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A9139" w14:textId="6B87193A" w:rsidR="00E701E0" w:rsidRPr="00E701E0" w:rsidRDefault="00E701E0" w:rsidP="00E701E0">
      <w:pPr>
        <w:spacing w:after="0" w:line="360" w:lineRule="auto"/>
        <w:jc w:val="right"/>
        <w:rPr>
          <w:rFonts w:asciiTheme="minorHAnsi" w:eastAsia="Arial" w:hAnsiTheme="minorHAnsi" w:cstheme="minorHAnsi"/>
          <w:color w:val="000000" w:themeColor="text1"/>
          <w:sz w:val="20"/>
          <w:szCs w:val="20"/>
          <w:lang w:val="pl-PL"/>
        </w:rPr>
      </w:pPr>
      <w:r>
        <w:rPr>
          <w:rFonts w:asciiTheme="minorHAnsi" w:eastAsia="Arial" w:hAnsiTheme="minorHAnsi" w:cstheme="minorHAnsi"/>
          <w:color w:val="000000" w:themeColor="text1"/>
          <w:sz w:val="20"/>
          <w:szCs w:val="20"/>
          <w:lang w:val="pl-PL"/>
        </w:rPr>
        <w:t>Załącznik nr 2f</w:t>
      </w:r>
    </w:p>
    <w:p w14:paraId="12CFC612" w14:textId="794F5121" w:rsidR="00CC5C91" w:rsidRPr="00CC5C91" w:rsidRDefault="00CC5C91" w:rsidP="007A4916">
      <w:pPr>
        <w:spacing w:after="0" w:line="360" w:lineRule="auto"/>
        <w:jc w:val="center"/>
        <w:rPr>
          <w:rFonts w:asciiTheme="minorHAnsi" w:eastAsia="Arial" w:hAnsiTheme="minorHAnsi" w:cstheme="minorHAnsi"/>
          <w:b/>
          <w:bCs/>
          <w:color w:val="000000" w:themeColor="text1"/>
          <w:sz w:val="20"/>
          <w:szCs w:val="20"/>
          <w:lang w:val="pl-PL"/>
        </w:rPr>
      </w:pPr>
      <w:r w:rsidRPr="00CC5C91">
        <w:rPr>
          <w:rFonts w:asciiTheme="minorHAnsi" w:eastAsia="Arial" w:hAnsiTheme="minorHAnsi" w:cstheme="minorHAnsi"/>
          <w:b/>
          <w:bCs/>
          <w:color w:val="000000" w:themeColor="text1"/>
          <w:sz w:val="20"/>
          <w:szCs w:val="20"/>
          <w:lang w:val="pl-PL"/>
        </w:rPr>
        <w:t>Standard techniczny</w:t>
      </w:r>
      <w:r w:rsidR="007A4916">
        <w:rPr>
          <w:rFonts w:asciiTheme="minorHAnsi" w:eastAsia="Arial" w:hAnsiTheme="minorHAnsi" w:cstheme="minorHAnsi"/>
          <w:b/>
          <w:bCs/>
          <w:color w:val="000000" w:themeColor="text1"/>
          <w:sz w:val="20"/>
          <w:szCs w:val="20"/>
          <w:lang w:val="pl-PL"/>
        </w:rPr>
        <w:t xml:space="preserve"> - </w:t>
      </w:r>
      <w:r w:rsidRPr="00CC5C91">
        <w:rPr>
          <w:rFonts w:asciiTheme="minorHAnsi" w:eastAsia="Arial" w:hAnsiTheme="minorHAnsi" w:cstheme="minorHAnsi"/>
          <w:b/>
          <w:bCs/>
          <w:color w:val="000000" w:themeColor="text1"/>
          <w:sz w:val="20"/>
          <w:szCs w:val="20"/>
          <w:lang w:val="pl-PL"/>
        </w:rPr>
        <w:t>LOKAL USŁUGOWY</w:t>
      </w:r>
    </w:p>
    <w:p w14:paraId="47EE6E9D" w14:textId="77777777" w:rsidR="00CC5C91" w:rsidRPr="00CC5C91" w:rsidRDefault="00CC5C91" w:rsidP="00CC5C91">
      <w:pPr>
        <w:spacing w:after="0" w:line="360" w:lineRule="auto"/>
        <w:jc w:val="both"/>
        <w:rPr>
          <w:rFonts w:asciiTheme="minorHAnsi" w:eastAsia="Arial" w:hAnsiTheme="minorHAnsi" w:cstheme="minorHAnsi"/>
          <w:b/>
          <w:bCs/>
          <w:color w:val="000000" w:themeColor="text1"/>
          <w:sz w:val="20"/>
          <w:szCs w:val="20"/>
          <w:lang w:val="pl-PL"/>
        </w:rPr>
      </w:pPr>
    </w:p>
    <w:p w14:paraId="5FA0B745"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u w:val="single"/>
          <w:lang w:val="pl-PL"/>
        </w:rPr>
        <w:t>Wysokość pomieszczeń:</w:t>
      </w:r>
    </w:p>
    <w:p w14:paraId="33A3AF94" w14:textId="5E891E4B"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lang w:val="pl-PL"/>
        </w:rPr>
        <w:t xml:space="preserve">Zakładana projektowa wysokość pomieszczeń to </w:t>
      </w:r>
      <w:r w:rsidR="00F11855">
        <w:rPr>
          <w:rFonts w:asciiTheme="minorHAnsi" w:eastAsia="Arial" w:hAnsiTheme="minorHAnsi" w:cstheme="minorHAnsi"/>
          <w:color w:val="000000" w:themeColor="text1"/>
          <w:sz w:val="20"/>
          <w:szCs w:val="20"/>
          <w:lang w:val="pl-PL"/>
        </w:rPr>
        <w:t xml:space="preserve">(LU nr 1 </w:t>
      </w:r>
      <w:r w:rsidRPr="00CC5C91">
        <w:rPr>
          <w:rFonts w:asciiTheme="minorHAnsi" w:eastAsia="Arial" w:hAnsiTheme="minorHAnsi" w:cstheme="minorHAnsi"/>
          <w:color w:val="000000" w:themeColor="text1"/>
          <w:sz w:val="20"/>
          <w:szCs w:val="20"/>
          <w:lang w:val="pl-PL"/>
        </w:rPr>
        <w:t>ok. 41</w:t>
      </w:r>
      <w:r w:rsidR="00F11855">
        <w:rPr>
          <w:rFonts w:asciiTheme="minorHAnsi" w:eastAsia="Arial" w:hAnsiTheme="minorHAnsi" w:cstheme="minorHAnsi"/>
          <w:color w:val="000000" w:themeColor="text1"/>
          <w:sz w:val="20"/>
          <w:szCs w:val="20"/>
          <w:lang w:val="pl-PL"/>
        </w:rPr>
        <w:t>0</w:t>
      </w:r>
      <w:r>
        <w:rPr>
          <w:rFonts w:asciiTheme="minorHAnsi" w:eastAsia="Arial" w:hAnsiTheme="minorHAnsi" w:cstheme="minorHAnsi"/>
          <w:color w:val="000000" w:themeColor="text1"/>
          <w:sz w:val="20"/>
          <w:szCs w:val="20"/>
          <w:lang w:val="pl-PL"/>
        </w:rPr>
        <w:t xml:space="preserve"> </w:t>
      </w:r>
      <w:r w:rsidRPr="00CC5C91">
        <w:rPr>
          <w:rFonts w:asciiTheme="minorHAnsi" w:eastAsia="Arial" w:hAnsiTheme="minorHAnsi" w:cstheme="minorHAnsi"/>
          <w:color w:val="000000" w:themeColor="text1"/>
          <w:sz w:val="20"/>
          <w:szCs w:val="20"/>
          <w:lang w:val="pl-PL"/>
        </w:rPr>
        <w:t>cm</w:t>
      </w:r>
      <w:r w:rsidR="00F11855">
        <w:rPr>
          <w:rFonts w:asciiTheme="minorHAnsi" w:eastAsia="Arial" w:hAnsiTheme="minorHAnsi" w:cstheme="minorHAnsi"/>
          <w:color w:val="000000" w:themeColor="text1"/>
          <w:sz w:val="20"/>
          <w:szCs w:val="20"/>
          <w:lang w:val="pl-PL"/>
        </w:rPr>
        <w:t>, LU nr 2 ok. 390 cm, LU nr 3 ok. 335 cm, LU nr 4 ok. 335 cm)</w:t>
      </w:r>
      <w:r w:rsidRPr="00CC5C91">
        <w:rPr>
          <w:rFonts w:asciiTheme="minorHAnsi" w:eastAsia="Arial" w:hAnsiTheme="minorHAnsi" w:cstheme="minorHAnsi"/>
          <w:color w:val="000000" w:themeColor="text1"/>
          <w:sz w:val="20"/>
          <w:szCs w:val="20"/>
          <w:lang w:val="pl-PL"/>
        </w:rPr>
        <w:t xml:space="preserve"> na paterze przeznaczonym dla lokali usługowych. Wysokość pomieszczeń liczona jest od poziomu wykończonej posadzki do </w:t>
      </w:r>
      <w:r>
        <w:rPr>
          <w:rFonts w:asciiTheme="minorHAnsi" w:eastAsia="Arial" w:hAnsiTheme="minorHAnsi" w:cstheme="minorHAnsi"/>
          <w:color w:val="000000" w:themeColor="text1"/>
          <w:sz w:val="20"/>
          <w:szCs w:val="20"/>
          <w:lang w:val="pl-PL"/>
        </w:rPr>
        <w:t>spodu stropu żelbetowego</w:t>
      </w:r>
      <w:r w:rsidRPr="00CC5C91">
        <w:rPr>
          <w:rFonts w:asciiTheme="minorHAnsi" w:eastAsia="Arial" w:hAnsiTheme="minorHAnsi" w:cstheme="minorHAnsi"/>
          <w:color w:val="000000" w:themeColor="text1"/>
          <w:sz w:val="20"/>
          <w:szCs w:val="20"/>
          <w:lang w:val="pl-PL"/>
        </w:rPr>
        <w:t>.</w:t>
      </w:r>
    </w:p>
    <w:p w14:paraId="29938E9E" w14:textId="77777777" w:rsidR="00174210" w:rsidRPr="00CC5C91" w:rsidRDefault="00174210" w:rsidP="00174210">
      <w:pPr>
        <w:spacing w:after="0" w:line="360" w:lineRule="auto"/>
        <w:jc w:val="both"/>
        <w:rPr>
          <w:rFonts w:asciiTheme="minorHAnsi" w:eastAsia="Arial" w:hAnsiTheme="minorHAnsi" w:cstheme="minorHAnsi"/>
          <w:color w:val="FF0000"/>
          <w:sz w:val="20"/>
          <w:szCs w:val="20"/>
          <w:lang w:val="pl-PL"/>
        </w:rPr>
      </w:pPr>
      <w:r w:rsidRPr="00CC5C91">
        <w:rPr>
          <w:rFonts w:asciiTheme="minorHAnsi" w:eastAsia="Arial" w:hAnsiTheme="minorHAnsi" w:cstheme="minorHAnsi"/>
          <w:color w:val="FF0000"/>
          <w:sz w:val="20"/>
          <w:szCs w:val="20"/>
          <w:lang w:val="pl-PL"/>
        </w:rPr>
        <w:t>Uwaga! Ze względu na prowadzone instalacje i występujące elementy konstrukcyjne, możliwe są lokalne obniżenia wysokości lokali usługowych.</w:t>
      </w:r>
    </w:p>
    <w:p w14:paraId="1CD312AD"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p>
    <w:p w14:paraId="68803111"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u w:val="single"/>
          <w:lang w:val="pl-PL"/>
        </w:rPr>
        <w:t>Ściany wewnętrzne konstrukcyjne i działowe:</w:t>
      </w:r>
    </w:p>
    <w:p w14:paraId="18E73830" w14:textId="77777777" w:rsidR="00174210" w:rsidRPr="00CC5C91" w:rsidRDefault="00174210" w:rsidP="00174210">
      <w:pPr>
        <w:pStyle w:val="Akapitzlist"/>
        <w:numPr>
          <w:ilvl w:val="0"/>
          <w:numId w:val="3"/>
        </w:numPr>
        <w:spacing w:after="0" w:line="360" w:lineRule="auto"/>
        <w:ind w:left="284" w:hanging="284"/>
        <w:jc w:val="both"/>
        <w:rPr>
          <w:rFonts w:asciiTheme="minorHAnsi" w:eastAsia="Arial" w:hAnsiTheme="minorHAnsi" w:cstheme="minorHAnsi"/>
          <w:color w:val="000000" w:themeColor="text1"/>
          <w:sz w:val="20"/>
          <w:szCs w:val="20"/>
          <w:lang w:val="pl-PL"/>
        </w:rPr>
      </w:pPr>
      <w:r w:rsidRPr="00CC5C91">
        <w:rPr>
          <w:rFonts w:asciiTheme="minorHAnsi" w:eastAsia="Arial" w:hAnsiTheme="minorHAnsi" w:cstheme="minorHAnsi"/>
          <w:i/>
          <w:iCs/>
          <w:color w:val="000000" w:themeColor="text1"/>
          <w:sz w:val="20"/>
          <w:szCs w:val="20"/>
          <w:lang w:val="pl-PL"/>
        </w:rPr>
        <w:t>Konstrukcja</w:t>
      </w:r>
      <w:r w:rsidRPr="00CC5C91">
        <w:rPr>
          <w:rFonts w:asciiTheme="minorHAnsi" w:eastAsia="Arial" w:hAnsiTheme="minorHAnsi" w:cstheme="minorHAnsi"/>
          <w:color w:val="000000" w:themeColor="text1"/>
          <w:sz w:val="20"/>
          <w:szCs w:val="20"/>
          <w:lang w:val="pl-PL"/>
        </w:rPr>
        <w:t xml:space="preserve"> (elementy murowane np. bloczki wapienno-piaskowe silikatowe, ceramiczne lub podobne </w:t>
      </w:r>
      <w:r>
        <w:rPr>
          <w:rFonts w:asciiTheme="minorHAnsi" w:eastAsia="Arial" w:hAnsiTheme="minorHAnsi" w:cstheme="minorHAnsi"/>
          <w:color w:val="000000" w:themeColor="text1"/>
          <w:sz w:val="20"/>
          <w:szCs w:val="20"/>
          <w:lang w:val="pl-PL"/>
        </w:rPr>
        <w:t xml:space="preserve">                          </w:t>
      </w:r>
      <w:r w:rsidRPr="00CC5C91">
        <w:rPr>
          <w:rFonts w:asciiTheme="minorHAnsi" w:eastAsia="Arial" w:hAnsiTheme="minorHAnsi" w:cstheme="minorHAnsi"/>
          <w:color w:val="000000" w:themeColor="text1"/>
          <w:sz w:val="20"/>
          <w:szCs w:val="20"/>
          <w:lang w:val="pl-PL"/>
        </w:rPr>
        <w:t>o zbliżonych parametrach lub ścianki działowe w systemie z płyt g-k na rusztach metalowych, elementy żelbetowe);</w:t>
      </w:r>
    </w:p>
    <w:p w14:paraId="79634933" w14:textId="77777777" w:rsidR="00174210" w:rsidRPr="00CC5C91" w:rsidRDefault="00174210" w:rsidP="00174210">
      <w:pPr>
        <w:pStyle w:val="Akapitzlist"/>
        <w:numPr>
          <w:ilvl w:val="0"/>
          <w:numId w:val="3"/>
        </w:numPr>
        <w:spacing w:after="0" w:line="360" w:lineRule="auto"/>
        <w:ind w:left="284" w:hanging="284"/>
        <w:jc w:val="both"/>
        <w:rPr>
          <w:rFonts w:asciiTheme="minorHAnsi" w:eastAsia="Arial" w:hAnsiTheme="minorHAnsi" w:cstheme="minorHAnsi"/>
          <w:color w:val="000000" w:themeColor="text1"/>
          <w:sz w:val="20"/>
          <w:szCs w:val="20"/>
          <w:lang w:val="pl-PL"/>
        </w:rPr>
      </w:pPr>
      <w:r w:rsidRPr="00CC5C91">
        <w:rPr>
          <w:rFonts w:asciiTheme="minorHAnsi" w:eastAsia="Arial" w:hAnsiTheme="minorHAnsi" w:cstheme="minorHAnsi"/>
          <w:i/>
          <w:iCs/>
          <w:color w:val="auto"/>
          <w:sz w:val="20"/>
          <w:szCs w:val="20"/>
          <w:lang w:val="pl-PL"/>
        </w:rPr>
        <w:t>Wykończenie</w:t>
      </w:r>
      <w:r w:rsidRPr="00CC5C91">
        <w:rPr>
          <w:rFonts w:asciiTheme="minorHAnsi" w:eastAsia="Arial" w:hAnsiTheme="minorHAnsi" w:cstheme="minorHAnsi"/>
          <w:color w:val="auto"/>
          <w:sz w:val="20"/>
          <w:szCs w:val="20"/>
          <w:lang w:val="pl-PL"/>
        </w:rPr>
        <w:t xml:space="preserve"> (elementy murowane/betonowe w stanie surowym, bez wykończenia, niedopuszczalne jest wkuwanie rur w konstrukcję żelbetową oraz w ściany murowane);</w:t>
      </w:r>
    </w:p>
    <w:p w14:paraId="70FC1978" w14:textId="77777777" w:rsidR="00174210" w:rsidRPr="00CC5C91" w:rsidRDefault="00174210" w:rsidP="00174210">
      <w:pPr>
        <w:pStyle w:val="Akapitzlist"/>
        <w:numPr>
          <w:ilvl w:val="0"/>
          <w:numId w:val="3"/>
        </w:numPr>
        <w:spacing w:after="0" w:line="360" w:lineRule="auto"/>
        <w:ind w:left="284" w:hanging="284"/>
        <w:jc w:val="both"/>
        <w:rPr>
          <w:rFonts w:asciiTheme="minorHAnsi" w:eastAsia="Arial" w:hAnsiTheme="minorHAnsi" w:cstheme="minorHAnsi"/>
          <w:color w:val="000000" w:themeColor="text1"/>
          <w:sz w:val="20"/>
          <w:szCs w:val="20"/>
          <w:lang w:val="pl-PL"/>
        </w:rPr>
      </w:pPr>
      <w:r w:rsidRPr="00CC5C91">
        <w:rPr>
          <w:rFonts w:asciiTheme="minorHAnsi" w:eastAsia="Arial" w:hAnsiTheme="minorHAnsi" w:cstheme="minorHAnsi"/>
          <w:i/>
          <w:iCs/>
          <w:color w:val="auto"/>
          <w:sz w:val="20"/>
          <w:szCs w:val="20"/>
          <w:lang w:val="pl-PL"/>
        </w:rPr>
        <w:t>Aranżacja lokalu</w:t>
      </w:r>
      <w:r w:rsidRPr="00CC5C91">
        <w:rPr>
          <w:rFonts w:asciiTheme="minorHAnsi" w:eastAsia="Arial" w:hAnsiTheme="minorHAnsi" w:cstheme="minorHAnsi"/>
          <w:color w:val="auto"/>
          <w:sz w:val="20"/>
          <w:szCs w:val="20"/>
          <w:lang w:val="pl-PL"/>
        </w:rPr>
        <w:t xml:space="preserve"> (Nabywca zobowiązany jest do wykonania projektu docelowej aranżacji lokalu, zatwierdzonego przez projektanta posiadającego odpowiednie uprawnienia oraz do uzgodnienia projektu </w:t>
      </w:r>
      <w:r>
        <w:rPr>
          <w:rFonts w:asciiTheme="minorHAnsi" w:eastAsia="Arial" w:hAnsiTheme="minorHAnsi" w:cstheme="minorHAnsi"/>
          <w:color w:val="auto"/>
          <w:sz w:val="20"/>
          <w:szCs w:val="20"/>
          <w:lang w:val="pl-PL"/>
        </w:rPr>
        <w:t xml:space="preserve">                     </w:t>
      </w:r>
      <w:r w:rsidRPr="00CC5C91">
        <w:rPr>
          <w:rFonts w:asciiTheme="minorHAnsi" w:eastAsia="Arial" w:hAnsiTheme="minorHAnsi" w:cstheme="minorHAnsi"/>
          <w:color w:val="auto"/>
          <w:sz w:val="20"/>
          <w:szCs w:val="20"/>
          <w:lang w:val="pl-PL"/>
        </w:rPr>
        <w:t>z odpowiednimi rzeczoznawcami ds. higieniczno-sanitarnych, ds. zabezpieczeń p.poż.,</w:t>
      </w:r>
      <w:r>
        <w:rPr>
          <w:rFonts w:asciiTheme="minorHAnsi" w:eastAsia="Arial" w:hAnsiTheme="minorHAnsi" w:cstheme="minorHAnsi"/>
          <w:color w:val="auto"/>
          <w:sz w:val="20"/>
          <w:szCs w:val="20"/>
          <w:lang w:val="pl-PL"/>
        </w:rPr>
        <w:t xml:space="preserve"> </w:t>
      </w:r>
      <w:r w:rsidRPr="00CC5C91">
        <w:rPr>
          <w:rFonts w:asciiTheme="minorHAnsi" w:eastAsia="Arial" w:hAnsiTheme="minorHAnsi" w:cstheme="minorHAnsi"/>
          <w:color w:val="auto"/>
          <w:sz w:val="20"/>
          <w:szCs w:val="20"/>
          <w:lang w:val="pl-PL"/>
        </w:rPr>
        <w:t>ds. bhp. Kurtyny powietrzne elektryczne lub wiatrołapy do wykonania po stronie Nabywcy, koszty po stronie Nabywcy).</w:t>
      </w:r>
    </w:p>
    <w:p w14:paraId="1269F8D2" w14:textId="77777777" w:rsidR="00174210" w:rsidRPr="00CC5C91" w:rsidRDefault="00174210" w:rsidP="00174210">
      <w:pPr>
        <w:spacing w:after="0" w:line="360" w:lineRule="auto"/>
        <w:jc w:val="both"/>
        <w:rPr>
          <w:rFonts w:asciiTheme="minorHAnsi" w:eastAsia="Arial" w:hAnsiTheme="minorHAnsi" w:cstheme="minorHAnsi"/>
          <w:color w:val="FF0000"/>
          <w:sz w:val="20"/>
          <w:szCs w:val="20"/>
          <w:lang w:val="pl-PL"/>
        </w:rPr>
      </w:pPr>
      <w:r w:rsidRPr="00CC5C91">
        <w:rPr>
          <w:rFonts w:asciiTheme="minorHAnsi" w:eastAsia="Arial" w:hAnsiTheme="minorHAnsi" w:cstheme="minorHAnsi"/>
          <w:color w:val="FF0000"/>
          <w:sz w:val="20"/>
          <w:szCs w:val="20"/>
          <w:lang w:val="pl-PL"/>
        </w:rPr>
        <w:t>Uwaga! Zabrania się ingerencji w ściany nośne budynku. Wyburzanie, przesuwanie, czy otworowanie ścian nośnych jest niedopuszczalne. Jakakolwiek zmiana w tym zakresie wymaga każdorazowo opinii, uzgodnienia lub opracowania dokumentacji przez projektanta posiadającego odpowiednie uprawnienia.</w:t>
      </w:r>
    </w:p>
    <w:p w14:paraId="067B5D3F"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p>
    <w:p w14:paraId="45B4DBE7"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u w:val="single"/>
          <w:lang w:val="pl-PL"/>
        </w:rPr>
        <w:t>Wykończenie sufitów:</w:t>
      </w:r>
    </w:p>
    <w:p w14:paraId="46651897"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lang w:val="pl-PL"/>
        </w:rPr>
      </w:pPr>
      <w:r>
        <w:rPr>
          <w:rFonts w:asciiTheme="minorHAnsi" w:eastAsia="Arial" w:hAnsiTheme="minorHAnsi" w:cstheme="minorHAnsi"/>
          <w:color w:val="000000" w:themeColor="text1"/>
          <w:sz w:val="20"/>
          <w:szCs w:val="20"/>
          <w:lang w:val="pl-PL"/>
        </w:rPr>
        <w:t xml:space="preserve">Sufit nie tynkowany. </w:t>
      </w:r>
      <w:r w:rsidRPr="00CC5C91">
        <w:rPr>
          <w:rFonts w:asciiTheme="minorHAnsi" w:eastAsia="Arial" w:hAnsiTheme="minorHAnsi" w:cstheme="minorHAnsi"/>
          <w:color w:val="000000" w:themeColor="text1"/>
          <w:sz w:val="20"/>
          <w:szCs w:val="20"/>
          <w:lang w:val="pl-PL"/>
        </w:rPr>
        <w:t>Dopuszczalna okładzina z płyt g-k</w:t>
      </w:r>
      <w:r>
        <w:rPr>
          <w:rFonts w:asciiTheme="minorHAnsi" w:eastAsia="Arial" w:hAnsiTheme="minorHAnsi" w:cstheme="minorHAnsi"/>
          <w:color w:val="000000" w:themeColor="text1"/>
          <w:sz w:val="20"/>
          <w:szCs w:val="20"/>
          <w:lang w:val="pl-PL"/>
        </w:rPr>
        <w:t>. Strop betonowy</w:t>
      </w:r>
      <w:r w:rsidRPr="00CC5C91">
        <w:rPr>
          <w:rFonts w:asciiTheme="minorHAnsi" w:eastAsia="Arial" w:hAnsiTheme="minorHAnsi" w:cstheme="minorHAnsi"/>
          <w:color w:val="000000" w:themeColor="text1"/>
          <w:sz w:val="20"/>
          <w:szCs w:val="20"/>
          <w:lang w:val="pl-PL"/>
        </w:rPr>
        <w:t xml:space="preserve"> w stanie surowym, bez wykończenia. Nabywca zobowiązany jest do wykonania dozbrojenia akustycznego, aby spełnić wymagania dotyczące izolacyjności akustycznej przegród w zależności od rodzaju prowadzonej działalności. Izolacja akustyczna przewidziana na stropie od strony lokalu usługowego. Wykonanie izolacji akustycznej po stronie Naby</w:t>
      </w:r>
      <w:r>
        <w:rPr>
          <w:rFonts w:asciiTheme="minorHAnsi" w:eastAsia="Arial" w:hAnsiTheme="minorHAnsi" w:cstheme="minorHAnsi"/>
          <w:color w:val="000000" w:themeColor="text1"/>
          <w:sz w:val="20"/>
          <w:szCs w:val="20"/>
          <w:lang w:val="pl-PL"/>
        </w:rPr>
        <w:t xml:space="preserve">wcy, </w:t>
      </w:r>
      <w:r w:rsidRPr="00CC5C91">
        <w:rPr>
          <w:rFonts w:asciiTheme="minorHAnsi" w:eastAsia="Arial" w:hAnsiTheme="minorHAnsi" w:cstheme="minorHAnsi"/>
          <w:color w:val="000000" w:themeColor="text1"/>
          <w:sz w:val="20"/>
          <w:szCs w:val="20"/>
          <w:lang w:val="pl-PL"/>
        </w:rPr>
        <w:t>po ustaleniu funkcji i przeznaczenia lokalu. Zgodnie z normą PN-B-02151-3 “Akustyka budowlana. Ochrona przed hałasem</w:t>
      </w:r>
      <w:r>
        <w:rPr>
          <w:rFonts w:asciiTheme="minorHAnsi" w:eastAsia="Arial" w:hAnsiTheme="minorHAnsi" w:cstheme="minorHAnsi"/>
          <w:color w:val="000000" w:themeColor="text1"/>
          <w:sz w:val="20"/>
          <w:szCs w:val="20"/>
          <w:lang w:val="pl-PL"/>
        </w:rPr>
        <w:t xml:space="preserve"> pomieszczeń</w:t>
      </w:r>
      <w:r w:rsidRPr="00CC5C91">
        <w:rPr>
          <w:rFonts w:asciiTheme="minorHAnsi" w:eastAsia="Arial" w:hAnsiTheme="minorHAnsi" w:cstheme="minorHAnsi"/>
          <w:color w:val="000000" w:themeColor="text1"/>
          <w:sz w:val="20"/>
          <w:szCs w:val="20"/>
          <w:lang w:val="pl-PL"/>
        </w:rPr>
        <w:t xml:space="preserve"> w budynkach. Cz.3: Wymagania dotyczące izolacyjności akustycznej przegród w budynkach i elementów budowlanych”. W zależności od funkcji docelowej na parterze budynku poniżej mieszkań, należy spełnić odpowiedni warunek, aby uzyskać izolacyjność akustyczną przegród wewnętrznych w budynkach mieszkalnych od dźwięków powietrznych.</w:t>
      </w:r>
    </w:p>
    <w:p w14:paraId="2F6D335F" w14:textId="77777777" w:rsidR="00174210" w:rsidRPr="00CC5C91" w:rsidRDefault="00174210" w:rsidP="00174210">
      <w:pPr>
        <w:pStyle w:val="Akapitzlist"/>
        <w:numPr>
          <w:ilvl w:val="0"/>
          <w:numId w:val="4"/>
        </w:numPr>
        <w:spacing w:after="0" w:line="360" w:lineRule="auto"/>
        <w:ind w:left="284" w:hanging="284"/>
        <w:jc w:val="both"/>
        <w:rPr>
          <w:rFonts w:asciiTheme="minorHAnsi" w:eastAsia="Arial" w:hAnsiTheme="minorHAnsi" w:cstheme="minorHAnsi"/>
          <w:sz w:val="20"/>
          <w:szCs w:val="20"/>
          <w:lang w:val="pl-PL"/>
        </w:rPr>
      </w:pPr>
      <w:r w:rsidRPr="00CC5C91">
        <w:rPr>
          <w:rFonts w:asciiTheme="minorHAnsi" w:eastAsia="Arial" w:hAnsiTheme="minorHAnsi" w:cstheme="minorHAnsi"/>
          <w:i/>
          <w:iCs/>
          <w:sz w:val="20"/>
          <w:szCs w:val="20"/>
          <w:lang w:val="pl-PL"/>
        </w:rPr>
        <w:lastRenderedPageBreak/>
        <w:t>Warunek I. R’A1 ≥58dB</w:t>
      </w:r>
      <w:r w:rsidRPr="00CC5C91">
        <w:rPr>
          <w:rFonts w:asciiTheme="minorHAnsi" w:eastAsia="Arial" w:hAnsiTheme="minorHAnsi" w:cstheme="minorHAnsi"/>
          <w:sz w:val="20"/>
          <w:szCs w:val="20"/>
          <w:lang w:val="pl-PL"/>
        </w:rPr>
        <w:t xml:space="preserve"> (przyjmuje się jako podstawową izolacyjność dla przegród pomiędzy mieszkaniem, </w:t>
      </w:r>
      <w:r>
        <w:rPr>
          <w:rFonts w:asciiTheme="minorHAnsi" w:eastAsia="Arial" w:hAnsiTheme="minorHAnsi" w:cstheme="minorHAnsi"/>
          <w:sz w:val="20"/>
          <w:szCs w:val="20"/>
          <w:lang w:val="pl-PL"/>
        </w:rPr>
        <w:t xml:space="preserve">                    </w:t>
      </w:r>
      <w:r w:rsidRPr="00CC5C91">
        <w:rPr>
          <w:rFonts w:asciiTheme="minorHAnsi" w:eastAsia="Arial" w:hAnsiTheme="minorHAnsi" w:cstheme="minorHAnsi"/>
          <w:sz w:val="20"/>
          <w:szCs w:val="20"/>
          <w:lang w:val="pl-PL"/>
        </w:rPr>
        <w:t>a pomieszczeniem handlowym, usługowym, salą klubową, kawiarnianą, restauracyjną, w których nie prowadzi się działalności z udziałem muzyki lub tańca);</w:t>
      </w:r>
    </w:p>
    <w:p w14:paraId="0B58872D" w14:textId="77777777" w:rsidR="00174210" w:rsidRPr="00CC5C91" w:rsidRDefault="00174210" w:rsidP="00174210">
      <w:pPr>
        <w:pStyle w:val="Akapitzlist"/>
        <w:numPr>
          <w:ilvl w:val="0"/>
          <w:numId w:val="4"/>
        </w:numPr>
        <w:spacing w:after="0" w:line="360" w:lineRule="auto"/>
        <w:ind w:left="284" w:hanging="284"/>
        <w:jc w:val="both"/>
        <w:rPr>
          <w:rFonts w:asciiTheme="minorHAnsi" w:eastAsia="Arial" w:hAnsiTheme="minorHAnsi" w:cstheme="minorHAnsi"/>
          <w:sz w:val="20"/>
          <w:szCs w:val="20"/>
          <w:lang w:val="pl-PL"/>
        </w:rPr>
      </w:pPr>
      <w:r w:rsidRPr="00CC5C91">
        <w:rPr>
          <w:rFonts w:asciiTheme="minorHAnsi" w:eastAsia="Arial" w:hAnsiTheme="minorHAnsi" w:cstheme="minorHAnsi"/>
          <w:i/>
          <w:iCs/>
          <w:sz w:val="20"/>
          <w:szCs w:val="20"/>
          <w:lang w:val="pl-PL"/>
        </w:rPr>
        <w:t>Warunek II. R’A1 ≥65dB</w:t>
      </w:r>
      <w:r w:rsidRPr="00CC5C91">
        <w:rPr>
          <w:rFonts w:asciiTheme="minorHAnsi" w:eastAsia="Arial" w:hAnsiTheme="minorHAnsi" w:cstheme="minorHAnsi"/>
          <w:sz w:val="20"/>
          <w:szCs w:val="20"/>
          <w:lang w:val="pl-PL"/>
        </w:rPr>
        <w:t xml:space="preserve"> (Przyjmuje się dla przegród pomiędzy mieszkaniem, a salą klubową, kawiarnianą, restauracyjną, w których prowadzi się działalność z udziałem muzyki lub tańca.</w:t>
      </w:r>
    </w:p>
    <w:p w14:paraId="5E467DA5" w14:textId="77777777" w:rsidR="00174210" w:rsidRPr="00CC5C91" w:rsidRDefault="00174210" w:rsidP="00174210">
      <w:pPr>
        <w:spacing w:after="0" w:line="360" w:lineRule="auto"/>
        <w:jc w:val="both"/>
        <w:rPr>
          <w:rFonts w:asciiTheme="minorHAnsi" w:hAnsiTheme="minorHAnsi" w:cstheme="minorHAnsi"/>
          <w:sz w:val="20"/>
          <w:szCs w:val="20"/>
          <w:lang w:val="pl-PL"/>
        </w:rPr>
      </w:pPr>
      <w:r w:rsidRPr="00CC5C91">
        <w:rPr>
          <w:rFonts w:asciiTheme="minorHAnsi" w:eastAsia="Arial" w:hAnsiTheme="minorHAnsi" w:cstheme="minorHAnsi"/>
          <w:sz w:val="20"/>
          <w:szCs w:val="20"/>
          <w:lang w:val="pl-PL"/>
        </w:rPr>
        <w:t xml:space="preserve">Aby spełnić powyższe wymagania należy zastosować materiały o odpowiednich parametrach np. płyty </w:t>
      </w:r>
      <w:proofErr w:type="spellStart"/>
      <w:r w:rsidRPr="00CC5C91">
        <w:rPr>
          <w:rFonts w:asciiTheme="minorHAnsi" w:eastAsia="Arial" w:hAnsiTheme="minorHAnsi" w:cstheme="minorHAnsi"/>
          <w:sz w:val="20"/>
          <w:szCs w:val="20"/>
          <w:lang w:val="pl-PL"/>
        </w:rPr>
        <w:t>Fermacell</w:t>
      </w:r>
      <w:proofErr w:type="spellEnd"/>
      <w:r w:rsidRPr="00CC5C91">
        <w:rPr>
          <w:rFonts w:asciiTheme="minorHAnsi" w:eastAsia="Arial" w:hAnsiTheme="minorHAnsi" w:cstheme="minorHAnsi"/>
          <w:sz w:val="20"/>
          <w:szCs w:val="20"/>
          <w:lang w:val="pl-PL"/>
        </w:rPr>
        <w:t xml:space="preserve"> oraz odpowiedniej grubości wełnę mineralną. Płyty muszą być </w:t>
      </w:r>
      <w:proofErr w:type="spellStart"/>
      <w:r w:rsidRPr="00CC5C91">
        <w:rPr>
          <w:rFonts w:asciiTheme="minorHAnsi" w:eastAsia="Arial" w:hAnsiTheme="minorHAnsi" w:cstheme="minorHAnsi"/>
          <w:sz w:val="20"/>
          <w:szCs w:val="20"/>
          <w:lang w:val="pl-PL"/>
        </w:rPr>
        <w:t>oddylatowane</w:t>
      </w:r>
      <w:proofErr w:type="spellEnd"/>
      <w:r w:rsidRPr="00CC5C91">
        <w:rPr>
          <w:rFonts w:asciiTheme="minorHAnsi" w:eastAsia="Arial" w:hAnsiTheme="minorHAnsi" w:cstheme="minorHAnsi"/>
          <w:sz w:val="20"/>
          <w:szCs w:val="20"/>
          <w:lang w:val="pl-PL"/>
        </w:rPr>
        <w:t xml:space="preserve"> od ścian.</w:t>
      </w:r>
    </w:p>
    <w:p w14:paraId="514F1AE7" w14:textId="77777777" w:rsidR="00174210" w:rsidRPr="00CC5C91" w:rsidRDefault="00174210" w:rsidP="00174210">
      <w:pPr>
        <w:spacing w:after="0" w:line="360" w:lineRule="auto"/>
        <w:jc w:val="both"/>
        <w:rPr>
          <w:rFonts w:asciiTheme="minorHAnsi" w:eastAsia="Arial" w:hAnsiTheme="minorHAnsi" w:cstheme="minorHAnsi"/>
          <w:sz w:val="20"/>
          <w:szCs w:val="20"/>
          <w:u w:val="single"/>
          <w:lang w:val="pl-PL"/>
        </w:rPr>
      </w:pPr>
    </w:p>
    <w:p w14:paraId="62C7E256" w14:textId="77777777" w:rsidR="00174210" w:rsidRPr="00CC5C91" w:rsidRDefault="00174210" w:rsidP="00174210">
      <w:pPr>
        <w:spacing w:after="0" w:line="360" w:lineRule="auto"/>
        <w:jc w:val="both"/>
        <w:rPr>
          <w:rFonts w:asciiTheme="minorHAnsi" w:eastAsia="Arial" w:hAnsiTheme="minorHAnsi" w:cstheme="minorHAnsi"/>
          <w:sz w:val="20"/>
          <w:szCs w:val="20"/>
          <w:u w:val="single"/>
          <w:lang w:val="pl-PL"/>
        </w:rPr>
      </w:pPr>
      <w:r w:rsidRPr="00CC5C91">
        <w:rPr>
          <w:rFonts w:asciiTheme="minorHAnsi" w:eastAsia="Arial" w:hAnsiTheme="minorHAnsi" w:cstheme="minorHAnsi"/>
          <w:sz w:val="20"/>
          <w:szCs w:val="20"/>
          <w:u w:val="single"/>
          <w:lang w:val="pl-PL"/>
        </w:rPr>
        <w:t>Wykończenie podłoża pod posadzki:</w:t>
      </w:r>
    </w:p>
    <w:p w14:paraId="2942F5F4" w14:textId="77777777" w:rsidR="00174210" w:rsidRPr="00CC5C91" w:rsidRDefault="00174210" w:rsidP="00174210">
      <w:pPr>
        <w:spacing w:after="0" w:line="360" w:lineRule="auto"/>
        <w:jc w:val="both"/>
        <w:rPr>
          <w:rFonts w:asciiTheme="minorHAnsi" w:eastAsia="Arial" w:hAnsiTheme="minorHAnsi" w:cstheme="minorHAnsi"/>
          <w:sz w:val="20"/>
          <w:szCs w:val="20"/>
          <w:lang w:val="pl-PL"/>
        </w:rPr>
      </w:pPr>
      <w:r w:rsidRPr="00CC5C91">
        <w:rPr>
          <w:rFonts w:asciiTheme="minorHAnsi" w:eastAsia="Arial" w:hAnsiTheme="minorHAnsi" w:cstheme="minorHAnsi"/>
          <w:sz w:val="20"/>
          <w:szCs w:val="20"/>
          <w:lang w:val="pl-PL"/>
        </w:rPr>
        <w:t xml:space="preserve">Wylewka cementowa zbrojona z izolacją </w:t>
      </w:r>
      <w:proofErr w:type="spellStart"/>
      <w:r w:rsidRPr="00CC5C91">
        <w:rPr>
          <w:rFonts w:asciiTheme="minorHAnsi" w:eastAsia="Arial" w:hAnsiTheme="minorHAnsi" w:cstheme="minorHAnsi"/>
          <w:sz w:val="20"/>
          <w:szCs w:val="20"/>
          <w:lang w:val="pl-PL"/>
        </w:rPr>
        <w:t>podposadzkową</w:t>
      </w:r>
      <w:proofErr w:type="spellEnd"/>
      <w:r w:rsidRPr="00CC5C91">
        <w:rPr>
          <w:rFonts w:asciiTheme="minorHAnsi" w:eastAsia="Arial" w:hAnsiTheme="minorHAnsi" w:cstheme="minorHAnsi"/>
          <w:sz w:val="20"/>
          <w:szCs w:val="20"/>
          <w:lang w:val="pl-PL"/>
        </w:rPr>
        <w:t xml:space="preserve"> (termiczną i akustyczną).</w:t>
      </w:r>
    </w:p>
    <w:p w14:paraId="08E25D06" w14:textId="77777777" w:rsidR="00174210" w:rsidRPr="00CC5C91" w:rsidRDefault="00174210" w:rsidP="00174210">
      <w:pPr>
        <w:spacing w:after="0" w:line="360" w:lineRule="auto"/>
        <w:jc w:val="both"/>
        <w:rPr>
          <w:rFonts w:asciiTheme="minorHAnsi" w:eastAsia="Arial" w:hAnsiTheme="minorHAnsi" w:cstheme="minorHAnsi"/>
          <w:color w:val="FF0000"/>
          <w:sz w:val="20"/>
          <w:szCs w:val="20"/>
          <w:lang w:val="pl-PL"/>
        </w:rPr>
      </w:pPr>
      <w:r w:rsidRPr="00CC5C91">
        <w:rPr>
          <w:rFonts w:asciiTheme="minorHAnsi" w:eastAsia="Arial" w:hAnsiTheme="minorHAnsi" w:cstheme="minorHAnsi"/>
          <w:color w:val="FF0000"/>
          <w:sz w:val="20"/>
          <w:szCs w:val="20"/>
          <w:lang w:val="pl-PL"/>
        </w:rPr>
        <w:t>Uwaga! W pomieszczeniach mokrych na posadzki i ściany należy zastosować folię w płynie, wykonanie po stronie Nabywcy. Podłoże pod posadzkę jest przystosowane do montażu okładzin “pływających”</w:t>
      </w:r>
      <w:r>
        <w:rPr>
          <w:rFonts w:asciiTheme="minorHAnsi" w:eastAsia="Arial" w:hAnsiTheme="minorHAnsi" w:cstheme="minorHAnsi"/>
          <w:color w:val="FF0000"/>
          <w:sz w:val="20"/>
          <w:szCs w:val="20"/>
          <w:lang w:val="pl-PL"/>
        </w:rPr>
        <w:t xml:space="preserve">. </w:t>
      </w:r>
      <w:r w:rsidRPr="00CC5C91">
        <w:rPr>
          <w:rFonts w:asciiTheme="minorHAnsi" w:eastAsia="Arial" w:hAnsiTheme="minorHAnsi" w:cstheme="minorHAnsi"/>
          <w:color w:val="FF0000"/>
          <w:sz w:val="20"/>
          <w:szCs w:val="20"/>
          <w:lang w:val="pl-PL"/>
        </w:rPr>
        <w:t>W przypadku zastosowania klejonych okładzin podłogowych, podłoże należy dostosować odpowiednio do potrzeb/wymogów producenta wybranego materiału podłogowego.</w:t>
      </w:r>
    </w:p>
    <w:p w14:paraId="6F175850" w14:textId="77777777" w:rsidR="00174210" w:rsidRPr="00CC5C91" w:rsidRDefault="00174210" w:rsidP="00174210">
      <w:pPr>
        <w:spacing w:after="0" w:line="360" w:lineRule="auto"/>
        <w:jc w:val="both"/>
        <w:rPr>
          <w:rFonts w:asciiTheme="minorHAnsi" w:eastAsia="Arial" w:hAnsiTheme="minorHAnsi" w:cstheme="minorHAnsi"/>
          <w:color w:val="auto"/>
          <w:sz w:val="20"/>
          <w:szCs w:val="20"/>
          <w:u w:val="single"/>
          <w:lang w:val="pl-PL"/>
        </w:rPr>
      </w:pPr>
    </w:p>
    <w:p w14:paraId="6DA3EA8C" w14:textId="77777777" w:rsidR="00174210" w:rsidRPr="00CC5C91" w:rsidRDefault="00174210" w:rsidP="00174210">
      <w:pPr>
        <w:spacing w:after="0" w:line="360" w:lineRule="auto"/>
        <w:jc w:val="both"/>
        <w:rPr>
          <w:rFonts w:asciiTheme="minorHAnsi" w:eastAsia="Arial" w:hAnsiTheme="minorHAnsi" w:cstheme="minorHAnsi"/>
          <w:color w:val="auto"/>
          <w:sz w:val="20"/>
          <w:szCs w:val="20"/>
          <w:u w:val="single"/>
          <w:lang w:val="pl-PL"/>
        </w:rPr>
      </w:pPr>
      <w:r w:rsidRPr="00CC5C91">
        <w:rPr>
          <w:rFonts w:asciiTheme="minorHAnsi" w:eastAsia="Arial" w:hAnsiTheme="minorHAnsi" w:cstheme="minorHAnsi"/>
          <w:color w:val="auto"/>
          <w:sz w:val="20"/>
          <w:szCs w:val="20"/>
          <w:u w:val="single"/>
          <w:lang w:val="pl-PL"/>
        </w:rPr>
        <w:t>Stolarka drzwiowa:</w:t>
      </w:r>
    </w:p>
    <w:p w14:paraId="4469F5DE" w14:textId="77777777" w:rsidR="00174210" w:rsidRPr="00CC5C91" w:rsidRDefault="00174210" w:rsidP="00174210">
      <w:pPr>
        <w:spacing w:after="0" w:line="360" w:lineRule="auto"/>
        <w:jc w:val="both"/>
        <w:rPr>
          <w:rFonts w:asciiTheme="minorHAnsi" w:hAnsiTheme="minorHAnsi" w:cstheme="minorHAnsi"/>
          <w:sz w:val="20"/>
          <w:szCs w:val="20"/>
          <w:lang w:val="pl-PL"/>
        </w:rPr>
      </w:pPr>
      <w:r w:rsidRPr="00CC5C91">
        <w:rPr>
          <w:rFonts w:asciiTheme="minorHAnsi" w:eastAsia="Arial" w:hAnsiTheme="minorHAnsi" w:cstheme="minorHAnsi"/>
          <w:color w:val="auto"/>
          <w:sz w:val="20"/>
          <w:szCs w:val="20"/>
          <w:lang w:val="pl-PL"/>
        </w:rPr>
        <w:t xml:space="preserve">Drzwi wejściowe i witryny do lokali usługowych aluminiowe (szklone szkłem bezpiecznym) </w:t>
      </w:r>
      <w:proofErr w:type="spellStart"/>
      <w:r w:rsidRPr="00CC5C91">
        <w:rPr>
          <w:rFonts w:asciiTheme="minorHAnsi" w:eastAsia="Arial" w:hAnsiTheme="minorHAnsi" w:cstheme="minorHAnsi"/>
          <w:sz w:val="20"/>
          <w:szCs w:val="20"/>
          <w:lang w:val="pl-PL"/>
        </w:rPr>
        <w:t>Umax</w:t>
      </w:r>
      <w:proofErr w:type="spellEnd"/>
      <w:r w:rsidRPr="00CC5C91">
        <w:rPr>
          <w:rFonts w:asciiTheme="minorHAnsi" w:eastAsia="Arial" w:hAnsiTheme="minorHAnsi" w:cstheme="minorHAnsi"/>
          <w:sz w:val="20"/>
          <w:szCs w:val="20"/>
          <w:lang w:val="pl-PL"/>
        </w:rPr>
        <w:t xml:space="preserve"> </w:t>
      </w:r>
      <w:r w:rsidRPr="00CC5C91">
        <w:rPr>
          <w:rFonts w:asciiTheme="minorHAnsi" w:eastAsia="SimSun" w:hAnsiTheme="minorHAnsi" w:cstheme="minorHAnsi"/>
          <w:sz w:val="20"/>
          <w:szCs w:val="20"/>
          <w:lang w:val="pl-PL"/>
        </w:rPr>
        <w:t>≤</w:t>
      </w:r>
      <w:r w:rsidRPr="00CC5C91">
        <w:rPr>
          <w:rFonts w:asciiTheme="minorHAnsi" w:eastAsia="Arial" w:hAnsiTheme="minorHAnsi" w:cstheme="minorHAnsi"/>
          <w:sz w:val="20"/>
          <w:szCs w:val="20"/>
          <w:lang w:val="pl-PL"/>
        </w:rPr>
        <w:t xml:space="preserve"> 1,</w:t>
      </w:r>
      <w:r>
        <w:rPr>
          <w:rFonts w:asciiTheme="minorHAnsi" w:eastAsia="Arial" w:hAnsiTheme="minorHAnsi" w:cstheme="minorHAnsi"/>
          <w:sz w:val="20"/>
          <w:szCs w:val="20"/>
          <w:lang w:val="pl-PL"/>
        </w:rPr>
        <w:t>1</w:t>
      </w:r>
      <w:r w:rsidRPr="00CC5C91">
        <w:rPr>
          <w:rFonts w:asciiTheme="minorHAnsi" w:eastAsia="Arial" w:hAnsiTheme="minorHAnsi" w:cstheme="minorHAnsi"/>
          <w:sz w:val="20"/>
          <w:szCs w:val="20"/>
          <w:lang w:val="pl-PL"/>
        </w:rPr>
        <w:t xml:space="preserve"> W/ m</w:t>
      </w:r>
      <w:r w:rsidRPr="00CC5C91">
        <w:rPr>
          <w:rFonts w:asciiTheme="minorHAnsi" w:eastAsia="Arial" w:hAnsiTheme="minorHAnsi" w:cstheme="minorHAnsi"/>
          <w:sz w:val="20"/>
          <w:szCs w:val="20"/>
          <w:vertAlign w:val="superscript"/>
          <w:lang w:val="pl-PL"/>
        </w:rPr>
        <w:t>2</w:t>
      </w:r>
      <w:r w:rsidRPr="00CC5C91">
        <w:rPr>
          <w:rFonts w:asciiTheme="minorHAnsi" w:eastAsia="Arial" w:hAnsiTheme="minorHAnsi" w:cstheme="minorHAnsi"/>
          <w:sz w:val="20"/>
          <w:szCs w:val="20"/>
          <w:lang w:val="pl-PL"/>
        </w:rPr>
        <w:t>K.</w:t>
      </w:r>
    </w:p>
    <w:p w14:paraId="300A2CFA" w14:textId="77777777" w:rsidR="00174210" w:rsidRPr="00CC5C91" w:rsidRDefault="00174210" w:rsidP="00174210">
      <w:pPr>
        <w:spacing w:after="0" w:line="360" w:lineRule="auto"/>
        <w:jc w:val="both"/>
        <w:rPr>
          <w:rFonts w:asciiTheme="minorHAnsi" w:eastAsia="Arial" w:hAnsiTheme="minorHAnsi" w:cstheme="minorHAnsi"/>
          <w:color w:val="auto"/>
          <w:sz w:val="20"/>
          <w:szCs w:val="20"/>
          <w:u w:val="single"/>
          <w:lang w:val="pl-PL"/>
        </w:rPr>
      </w:pPr>
    </w:p>
    <w:p w14:paraId="116C38CE" w14:textId="77777777" w:rsidR="00174210" w:rsidRPr="00CC5C91" w:rsidRDefault="00174210" w:rsidP="00174210">
      <w:pPr>
        <w:spacing w:after="0" w:line="360" w:lineRule="auto"/>
        <w:jc w:val="both"/>
        <w:rPr>
          <w:rFonts w:asciiTheme="minorHAnsi" w:eastAsia="Arial" w:hAnsiTheme="minorHAnsi" w:cstheme="minorHAnsi"/>
          <w:color w:val="auto"/>
          <w:sz w:val="20"/>
          <w:szCs w:val="20"/>
          <w:u w:val="single"/>
          <w:lang w:val="pl-PL"/>
        </w:rPr>
      </w:pPr>
      <w:r w:rsidRPr="00CC5C91">
        <w:rPr>
          <w:rFonts w:asciiTheme="minorHAnsi" w:eastAsia="Arial" w:hAnsiTheme="minorHAnsi" w:cstheme="minorHAnsi"/>
          <w:color w:val="auto"/>
          <w:sz w:val="20"/>
          <w:szCs w:val="20"/>
          <w:u w:val="single"/>
          <w:lang w:val="pl-PL"/>
        </w:rPr>
        <w:t>Stolarka okienna:</w:t>
      </w:r>
    </w:p>
    <w:p w14:paraId="7FCC0356" w14:textId="77777777" w:rsidR="00174210" w:rsidRPr="00CC5C91" w:rsidRDefault="00174210" w:rsidP="00174210">
      <w:pPr>
        <w:spacing w:after="0" w:line="360" w:lineRule="auto"/>
        <w:jc w:val="both"/>
        <w:rPr>
          <w:rFonts w:asciiTheme="minorHAnsi" w:eastAsia="Arial" w:hAnsiTheme="minorHAnsi" w:cstheme="minorHAnsi"/>
          <w:b/>
          <w:bCs/>
          <w:color w:val="000000" w:themeColor="text1"/>
          <w:sz w:val="20"/>
          <w:szCs w:val="20"/>
          <w:lang w:val="pl-PL"/>
        </w:rPr>
      </w:pPr>
      <w:r w:rsidRPr="00CC5C91">
        <w:rPr>
          <w:rFonts w:asciiTheme="minorHAnsi" w:eastAsia="Arial" w:hAnsiTheme="minorHAnsi" w:cstheme="minorHAnsi"/>
          <w:color w:val="000000" w:themeColor="text1"/>
          <w:sz w:val="20"/>
          <w:szCs w:val="20"/>
          <w:lang w:val="pl-PL"/>
        </w:rPr>
        <w:t>Brak.</w:t>
      </w:r>
    </w:p>
    <w:p w14:paraId="50A8E58A"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p>
    <w:p w14:paraId="7A7ABD2A"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u w:val="single"/>
          <w:lang w:val="pl-PL"/>
        </w:rPr>
        <w:t>Parapety wewnętrzne w lokalach:</w:t>
      </w:r>
    </w:p>
    <w:p w14:paraId="51B7F2E3"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lang w:val="pl-PL"/>
        </w:rPr>
      </w:pPr>
      <w:r w:rsidRPr="00CC5C91">
        <w:rPr>
          <w:rFonts w:asciiTheme="minorHAnsi" w:eastAsia="Arial" w:hAnsiTheme="minorHAnsi" w:cstheme="minorHAnsi"/>
          <w:color w:val="000000" w:themeColor="text1"/>
          <w:sz w:val="20"/>
          <w:szCs w:val="20"/>
          <w:lang w:val="pl-PL"/>
        </w:rPr>
        <w:t>Brak.</w:t>
      </w:r>
    </w:p>
    <w:p w14:paraId="18EDC768" w14:textId="77777777" w:rsidR="00174210" w:rsidRPr="00CC5C91" w:rsidRDefault="00174210" w:rsidP="00174210">
      <w:pPr>
        <w:spacing w:after="0" w:line="360" w:lineRule="auto"/>
        <w:jc w:val="both"/>
        <w:rPr>
          <w:rFonts w:asciiTheme="minorHAnsi" w:eastAsia="Arial" w:hAnsiTheme="minorHAnsi" w:cstheme="minorHAnsi"/>
          <w:sz w:val="20"/>
          <w:szCs w:val="20"/>
          <w:u w:val="single"/>
          <w:lang w:val="pl-PL"/>
        </w:rPr>
      </w:pPr>
    </w:p>
    <w:p w14:paraId="7507AB8F" w14:textId="77777777" w:rsidR="00174210" w:rsidRPr="00CC5C91" w:rsidRDefault="00174210" w:rsidP="00174210">
      <w:pPr>
        <w:spacing w:after="0" w:line="360" w:lineRule="auto"/>
        <w:jc w:val="both"/>
        <w:rPr>
          <w:rFonts w:asciiTheme="minorHAnsi" w:eastAsia="Arial" w:hAnsiTheme="minorHAnsi" w:cstheme="minorHAnsi"/>
          <w:sz w:val="20"/>
          <w:szCs w:val="20"/>
          <w:u w:val="single"/>
          <w:lang w:val="pl-PL"/>
        </w:rPr>
      </w:pPr>
      <w:r w:rsidRPr="00CC5C91">
        <w:rPr>
          <w:rFonts w:asciiTheme="minorHAnsi" w:eastAsia="Arial" w:hAnsiTheme="minorHAnsi" w:cstheme="minorHAnsi"/>
          <w:sz w:val="20"/>
          <w:szCs w:val="20"/>
          <w:u w:val="single"/>
          <w:lang w:val="pl-PL"/>
        </w:rPr>
        <w:t>Instalacja wodno-kanalizacyjna (bez białego montażu, wykonana natynkowo):</w:t>
      </w:r>
    </w:p>
    <w:p w14:paraId="424D716E" w14:textId="77777777" w:rsidR="00174210" w:rsidRPr="00CC5C91" w:rsidRDefault="00174210" w:rsidP="00174210">
      <w:pPr>
        <w:pStyle w:val="Akapitzlist"/>
        <w:numPr>
          <w:ilvl w:val="0"/>
          <w:numId w:val="5"/>
        </w:numPr>
        <w:spacing w:after="0" w:line="360" w:lineRule="auto"/>
        <w:ind w:left="284" w:hanging="284"/>
        <w:jc w:val="both"/>
        <w:rPr>
          <w:rFonts w:asciiTheme="minorHAnsi" w:eastAsia="Arial" w:hAnsiTheme="minorHAnsi" w:cstheme="minorHAnsi"/>
          <w:color w:val="auto"/>
          <w:sz w:val="20"/>
          <w:szCs w:val="20"/>
          <w:lang w:val="pl-PL"/>
        </w:rPr>
      </w:pPr>
      <w:r w:rsidRPr="00CC5C91">
        <w:rPr>
          <w:rFonts w:asciiTheme="minorHAnsi" w:eastAsia="Arial" w:hAnsiTheme="minorHAnsi" w:cstheme="minorHAnsi"/>
          <w:i/>
          <w:iCs/>
          <w:color w:val="auto"/>
          <w:sz w:val="20"/>
          <w:szCs w:val="20"/>
          <w:lang w:val="pl-PL"/>
        </w:rPr>
        <w:t>Woda zimna i ciepła</w:t>
      </w:r>
      <w:r w:rsidRPr="00CC5C91">
        <w:rPr>
          <w:rFonts w:asciiTheme="minorHAnsi" w:eastAsia="Arial" w:hAnsiTheme="minorHAnsi" w:cstheme="minorHAnsi"/>
          <w:color w:val="auto"/>
          <w:sz w:val="20"/>
          <w:szCs w:val="20"/>
          <w:lang w:val="pl-PL"/>
        </w:rPr>
        <w:t xml:space="preserve"> (rury z tworzyw sztucznych doprowadzone do odbiorników w kuchni</w:t>
      </w:r>
      <w:r>
        <w:rPr>
          <w:rFonts w:asciiTheme="minorHAnsi" w:eastAsia="Arial" w:hAnsiTheme="minorHAnsi" w:cstheme="minorHAnsi"/>
          <w:color w:val="auto"/>
          <w:sz w:val="20"/>
          <w:szCs w:val="20"/>
          <w:lang w:val="pl-PL"/>
        </w:rPr>
        <w:t xml:space="preserve"> </w:t>
      </w:r>
      <w:r w:rsidRPr="00CC5C91">
        <w:rPr>
          <w:rFonts w:asciiTheme="minorHAnsi" w:eastAsia="Arial" w:hAnsiTheme="minorHAnsi" w:cstheme="minorHAnsi"/>
          <w:color w:val="auto"/>
          <w:sz w:val="20"/>
          <w:szCs w:val="20"/>
          <w:lang w:val="pl-PL"/>
        </w:rPr>
        <w:t>i łazience/WC, zakończone zaślepką z tworzywa sztucznego, korek tymczasowy);</w:t>
      </w:r>
    </w:p>
    <w:p w14:paraId="300552C4" w14:textId="77777777" w:rsidR="00174210" w:rsidRPr="00CC5C91" w:rsidRDefault="00174210" w:rsidP="00174210">
      <w:pPr>
        <w:pStyle w:val="Akapitzlist"/>
        <w:numPr>
          <w:ilvl w:val="0"/>
          <w:numId w:val="5"/>
        </w:numPr>
        <w:spacing w:after="0" w:line="360" w:lineRule="auto"/>
        <w:ind w:left="284" w:hanging="284"/>
        <w:jc w:val="both"/>
        <w:rPr>
          <w:rFonts w:asciiTheme="minorHAnsi" w:eastAsia="Arial" w:hAnsiTheme="minorHAnsi" w:cstheme="minorHAnsi"/>
          <w:color w:val="auto"/>
          <w:sz w:val="20"/>
          <w:szCs w:val="20"/>
          <w:lang w:val="pl-PL"/>
        </w:rPr>
      </w:pPr>
      <w:r w:rsidRPr="00CC5C91">
        <w:rPr>
          <w:rFonts w:asciiTheme="minorHAnsi" w:eastAsia="Arial" w:hAnsiTheme="minorHAnsi" w:cstheme="minorHAnsi"/>
          <w:i/>
          <w:iCs/>
          <w:color w:val="auto"/>
          <w:sz w:val="20"/>
          <w:szCs w:val="20"/>
          <w:lang w:val="pl-PL"/>
        </w:rPr>
        <w:t>Kanalizacja</w:t>
      </w:r>
      <w:r w:rsidRPr="00CC5C91">
        <w:rPr>
          <w:rFonts w:asciiTheme="minorHAnsi" w:eastAsia="Arial" w:hAnsiTheme="minorHAnsi" w:cstheme="minorHAnsi"/>
          <w:color w:val="auto"/>
          <w:sz w:val="20"/>
          <w:szCs w:val="20"/>
          <w:lang w:val="pl-PL"/>
        </w:rPr>
        <w:t xml:space="preserve"> (rury z tworzyw sztucznych w kuchni i łazience/WC, zakończone zaślepką z tworzywa sztucznego, korek tymczasowy, podejście pod miskę ustępową (Ø110) zakończone na ścianie szachtu instalacyjnego, doprowadzenie do odbiornika po wierzchu ściany oraz powyżej wierzchu wylewki do wykonania po stronie Nabywcy, podejścia pod pozostałą armaturę (Ø50) doprowadzone do odbiorników zgodnie z projektem lokalu).</w:t>
      </w:r>
    </w:p>
    <w:p w14:paraId="5744FFD2" w14:textId="77777777" w:rsidR="00174210" w:rsidRPr="00CC5C91" w:rsidRDefault="00174210" w:rsidP="00174210">
      <w:pPr>
        <w:spacing w:after="0" w:line="360" w:lineRule="auto"/>
        <w:jc w:val="both"/>
        <w:rPr>
          <w:rFonts w:asciiTheme="minorHAnsi" w:eastAsia="Arial" w:hAnsiTheme="minorHAnsi" w:cstheme="minorHAnsi"/>
          <w:color w:val="FF0000"/>
          <w:sz w:val="20"/>
          <w:szCs w:val="20"/>
          <w:lang w:val="pl-PL"/>
        </w:rPr>
      </w:pPr>
      <w:r w:rsidRPr="00CC5C91">
        <w:rPr>
          <w:rFonts w:asciiTheme="minorHAnsi" w:eastAsia="Arial" w:hAnsiTheme="minorHAnsi" w:cstheme="minorHAnsi"/>
          <w:color w:val="FF0000"/>
          <w:sz w:val="20"/>
          <w:szCs w:val="20"/>
          <w:lang w:val="pl-PL"/>
        </w:rPr>
        <w:t>Uwaga! Instalacja wody i kanalizacji do odbiorników prowadzona jest po wierzchu ścian. Niedopuszczalne jest wkuwanie rur w konstrukcję żelbetową oraz w ściany murowane.</w:t>
      </w:r>
    </w:p>
    <w:p w14:paraId="379772E2" w14:textId="77777777" w:rsidR="00355C33" w:rsidRDefault="00355C33" w:rsidP="00174210">
      <w:pPr>
        <w:spacing w:after="0" w:line="360" w:lineRule="auto"/>
        <w:jc w:val="both"/>
        <w:rPr>
          <w:rFonts w:asciiTheme="minorHAnsi" w:eastAsia="Arial" w:hAnsiTheme="minorHAnsi" w:cstheme="minorHAnsi"/>
          <w:color w:val="000000" w:themeColor="text1"/>
          <w:sz w:val="20"/>
          <w:szCs w:val="20"/>
          <w:u w:val="single"/>
          <w:lang w:val="pl-PL"/>
        </w:rPr>
      </w:pPr>
    </w:p>
    <w:p w14:paraId="5B53DEFC" w14:textId="77777777" w:rsidR="00966E29" w:rsidRDefault="00966E29" w:rsidP="00174210">
      <w:pPr>
        <w:spacing w:after="0" w:line="360" w:lineRule="auto"/>
        <w:jc w:val="both"/>
        <w:rPr>
          <w:rFonts w:asciiTheme="minorHAnsi" w:eastAsia="Arial" w:hAnsiTheme="minorHAnsi" w:cstheme="minorHAnsi"/>
          <w:color w:val="000000" w:themeColor="text1"/>
          <w:sz w:val="20"/>
          <w:szCs w:val="20"/>
          <w:u w:val="single"/>
          <w:lang w:val="pl-PL"/>
        </w:rPr>
      </w:pPr>
    </w:p>
    <w:p w14:paraId="6D266A18" w14:textId="2C258CCE"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u w:val="single"/>
          <w:lang w:val="pl-PL"/>
        </w:rPr>
        <w:lastRenderedPageBreak/>
        <w:t>Instalacja ogrzewania i klimatyzacja:</w:t>
      </w:r>
    </w:p>
    <w:p w14:paraId="75C10ACF" w14:textId="5E097D2D" w:rsidR="00174210" w:rsidRPr="00CC5C91" w:rsidRDefault="00174210" w:rsidP="00174210">
      <w:pPr>
        <w:spacing w:after="0" w:line="360" w:lineRule="auto"/>
        <w:jc w:val="both"/>
        <w:rPr>
          <w:rFonts w:asciiTheme="minorHAnsi" w:eastAsia="Arial" w:hAnsiTheme="minorHAnsi" w:cstheme="minorHAnsi"/>
          <w:color w:val="000000" w:themeColor="text1"/>
          <w:sz w:val="20"/>
          <w:szCs w:val="20"/>
          <w:lang w:val="pl-PL"/>
        </w:rPr>
      </w:pPr>
      <w:r w:rsidRPr="00CC5C91">
        <w:rPr>
          <w:rFonts w:asciiTheme="minorHAnsi" w:eastAsia="Arial" w:hAnsiTheme="minorHAnsi" w:cstheme="minorHAnsi"/>
          <w:color w:val="000000" w:themeColor="text1"/>
          <w:sz w:val="20"/>
          <w:szCs w:val="20"/>
          <w:lang w:val="pl-PL"/>
        </w:rPr>
        <w:t xml:space="preserve">Węzeł cieplny zasilany z sieci miejskiej przez </w:t>
      </w:r>
      <w:proofErr w:type="spellStart"/>
      <w:r w:rsidRPr="00CC5C91">
        <w:rPr>
          <w:rFonts w:asciiTheme="minorHAnsi" w:eastAsia="Arial" w:hAnsiTheme="minorHAnsi" w:cstheme="minorHAnsi"/>
          <w:color w:val="000000" w:themeColor="text1"/>
          <w:sz w:val="20"/>
          <w:szCs w:val="20"/>
          <w:lang w:val="pl-PL"/>
        </w:rPr>
        <w:t>Veolia</w:t>
      </w:r>
      <w:proofErr w:type="spellEnd"/>
      <w:r w:rsidRPr="00CC5C91">
        <w:rPr>
          <w:rFonts w:asciiTheme="minorHAnsi" w:eastAsia="Arial" w:hAnsiTheme="minorHAnsi" w:cstheme="minorHAnsi"/>
          <w:color w:val="000000" w:themeColor="text1"/>
          <w:sz w:val="20"/>
          <w:szCs w:val="20"/>
          <w:lang w:val="pl-PL"/>
        </w:rPr>
        <w:t xml:space="preserve"> Energia Łódź S.A. </w:t>
      </w:r>
      <w:r w:rsidR="00966E29" w:rsidRPr="004F127D">
        <w:rPr>
          <w:rFonts w:asciiTheme="minorHAnsi" w:eastAsia="Arial" w:hAnsiTheme="minorHAnsi" w:cstheme="minorHAnsi"/>
          <w:color w:val="000000" w:themeColor="text1"/>
          <w:sz w:val="20"/>
          <w:szCs w:val="20"/>
          <w:lang w:val="pl-PL"/>
        </w:rPr>
        <w:t>Grzejniki płytowe, stalowe</w:t>
      </w:r>
      <w:r w:rsidR="00966E29">
        <w:rPr>
          <w:rFonts w:asciiTheme="minorHAnsi" w:eastAsia="Arial" w:hAnsiTheme="minorHAnsi" w:cstheme="minorHAnsi"/>
          <w:color w:val="000000" w:themeColor="text1"/>
          <w:sz w:val="20"/>
          <w:szCs w:val="20"/>
          <w:lang w:val="pl-PL"/>
        </w:rPr>
        <w:t xml:space="preserve"> </w:t>
      </w:r>
      <w:r w:rsidR="00966E29" w:rsidRPr="004F127D">
        <w:rPr>
          <w:rFonts w:asciiTheme="minorHAnsi" w:eastAsia="Arial" w:hAnsiTheme="minorHAnsi" w:cstheme="minorHAnsi"/>
          <w:color w:val="000000" w:themeColor="text1"/>
          <w:sz w:val="20"/>
          <w:szCs w:val="20"/>
          <w:lang w:val="pl-PL"/>
        </w:rPr>
        <w:t>z głowicami termostatycznymi</w:t>
      </w:r>
      <w:r w:rsidR="00966E29">
        <w:rPr>
          <w:rFonts w:asciiTheme="minorHAnsi" w:eastAsia="Arial" w:hAnsiTheme="minorHAnsi" w:cstheme="minorHAnsi"/>
          <w:color w:val="000000" w:themeColor="text1"/>
          <w:sz w:val="20"/>
          <w:szCs w:val="20"/>
          <w:lang w:val="pl-PL"/>
        </w:rPr>
        <w:t>.</w:t>
      </w:r>
      <w:r w:rsidR="00966E29" w:rsidRPr="004F127D">
        <w:rPr>
          <w:rFonts w:asciiTheme="minorHAnsi" w:eastAsia="Arial" w:hAnsiTheme="minorHAnsi" w:cstheme="minorHAnsi"/>
          <w:color w:val="000000" w:themeColor="text1"/>
          <w:sz w:val="20"/>
          <w:szCs w:val="20"/>
          <w:lang w:val="pl-PL"/>
        </w:rPr>
        <w:t xml:space="preserve"> </w:t>
      </w:r>
      <w:r w:rsidRPr="00CC5C91">
        <w:rPr>
          <w:rFonts w:asciiTheme="minorHAnsi" w:eastAsia="Arial" w:hAnsiTheme="minorHAnsi" w:cstheme="minorHAnsi"/>
          <w:color w:val="000000" w:themeColor="text1"/>
          <w:sz w:val="20"/>
          <w:szCs w:val="20"/>
          <w:lang w:val="pl-PL"/>
        </w:rPr>
        <w:t>Każde pomieszczenie usługowe może być wyposażone przez Nabywcę przez układ schładzania powietrza (klimatyzacji lokalnej). Zewnętrzne jednostki klimatyzacji należy lokalizować w garażach</w:t>
      </w:r>
      <w:r w:rsidR="00966E29">
        <w:rPr>
          <w:rFonts w:asciiTheme="minorHAnsi" w:eastAsia="Arial" w:hAnsiTheme="minorHAnsi" w:cstheme="minorHAnsi"/>
          <w:color w:val="000000" w:themeColor="text1"/>
          <w:sz w:val="20"/>
          <w:szCs w:val="20"/>
          <w:lang w:val="pl-PL"/>
        </w:rPr>
        <w:t xml:space="preserve"> </w:t>
      </w:r>
      <w:r w:rsidRPr="00CC5C91">
        <w:rPr>
          <w:rFonts w:asciiTheme="minorHAnsi" w:eastAsia="Arial" w:hAnsiTheme="minorHAnsi" w:cstheme="minorHAnsi"/>
          <w:color w:val="000000" w:themeColor="text1"/>
          <w:sz w:val="20"/>
          <w:szCs w:val="20"/>
          <w:lang w:val="pl-PL"/>
        </w:rPr>
        <w:t>w częściach wspólnych (w uzgodnieniu z administratorem) lub w obrębie miejsca postojowego Nabywcy. Montaż do ściany lub sufit</w:t>
      </w:r>
      <w:r>
        <w:rPr>
          <w:rFonts w:asciiTheme="minorHAnsi" w:eastAsia="Arial" w:hAnsiTheme="minorHAnsi" w:cstheme="minorHAnsi"/>
          <w:color w:val="000000" w:themeColor="text1"/>
          <w:sz w:val="20"/>
          <w:szCs w:val="20"/>
          <w:lang w:val="pl-PL"/>
        </w:rPr>
        <w:t>u</w:t>
      </w:r>
      <w:r w:rsidRPr="00CC5C91">
        <w:rPr>
          <w:rFonts w:asciiTheme="minorHAnsi" w:eastAsia="Arial" w:hAnsiTheme="minorHAnsi" w:cstheme="minorHAnsi"/>
          <w:color w:val="000000" w:themeColor="text1"/>
          <w:sz w:val="20"/>
          <w:szCs w:val="20"/>
          <w:lang w:val="pl-PL"/>
        </w:rPr>
        <w:t xml:space="preserve"> na wysokości min. 2,05</w:t>
      </w:r>
      <w:r>
        <w:rPr>
          <w:rFonts w:asciiTheme="minorHAnsi" w:eastAsia="Arial" w:hAnsiTheme="minorHAnsi" w:cstheme="minorHAnsi"/>
          <w:color w:val="000000" w:themeColor="text1"/>
          <w:sz w:val="20"/>
          <w:szCs w:val="20"/>
          <w:lang w:val="pl-PL"/>
        </w:rPr>
        <w:t xml:space="preserve"> </w:t>
      </w:r>
      <w:r w:rsidRPr="00CC5C91">
        <w:rPr>
          <w:rFonts w:asciiTheme="minorHAnsi" w:eastAsia="Arial" w:hAnsiTheme="minorHAnsi" w:cstheme="minorHAnsi"/>
          <w:color w:val="000000" w:themeColor="text1"/>
          <w:sz w:val="20"/>
          <w:szCs w:val="20"/>
          <w:lang w:val="pl-PL"/>
        </w:rPr>
        <w:t>m licząc od wierzchu wykończonej posadzki w garażu lub od spodu prowadzonej instalacji, w tym konstrukcji do mocowania jednostki klimatyzacji. Wykonanie i zabezpieczenie pożarowe przejścia instalacji z lokalu do garażu po stronie Nabywcy.</w:t>
      </w:r>
    </w:p>
    <w:p w14:paraId="09C89D37"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p>
    <w:p w14:paraId="7043FDC0"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u w:val="single"/>
          <w:lang w:val="pl-PL"/>
        </w:rPr>
        <w:t>Instalacja wentylacji:</w:t>
      </w:r>
    </w:p>
    <w:p w14:paraId="7B6AA67B"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lang w:val="pl-PL"/>
        </w:rPr>
      </w:pPr>
      <w:r w:rsidRPr="00CC5C91">
        <w:rPr>
          <w:rFonts w:asciiTheme="minorHAnsi" w:eastAsia="Arial" w:hAnsiTheme="minorHAnsi" w:cstheme="minorHAnsi"/>
          <w:color w:val="000000" w:themeColor="text1"/>
          <w:sz w:val="20"/>
          <w:szCs w:val="20"/>
          <w:lang w:val="pl-PL"/>
        </w:rPr>
        <w:t xml:space="preserve">Wentylacja </w:t>
      </w:r>
      <w:r w:rsidRPr="00B822D5">
        <w:rPr>
          <w:rFonts w:asciiTheme="minorHAnsi" w:eastAsia="Arial" w:hAnsiTheme="minorHAnsi" w:cstheme="minorHAnsi"/>
          <w:color w:val="000000" w:themeColor="text1"/>
          <w:sz w:val="20"/>
          <w:szCs w:val="20"/>
          <w:lang w:val="pl-PL"/>
        </w:rPr>
        <w:t>mechaniczna wywiewna. Nawiewniki ścienne lub okienne (na etapie budowy Deweloper                                    ma możliwość zmiany doboru rodzaju nawiewnika). Instalacja w lokalach nie jest przeznaczona pod prowadzenie działalności gastronomicznej.</w:t>
      </w:r>
    </w:p>
    <w:p w14:paraId="4581C713" w14:textId="31BA38D1" w:rsidR="00174210" w:rsidRPr="00B822D5" w:rsidRDefault="00174210" w:rsidP="00174210">
      <w:pPr>
        <w:spacing w:after="0" w:line="360" w:lineRule="auto"/>
        <w:jc w:val="both"/>
        <w:rPr>
          <w:rFonts w:asciiTheme="minorHAnsi" w:eastAsia="Arial" w:hAnsiTheme="minorHAnsi" w:cstheme="minorHAnsi"/>
          <w:color w:val="000000" w:themeColor="text1"/>
          <w:sz w:val="20"/>
          <w:szCs w:val="20"/>
          <w:lang w:val="pl-PL"/>
        </w:rPr>
      </w:pPr>
      <w:r w:rsidRPr="00B822D5">
        <w:rPr>
          <w:rFonts w:asciiTheme="minorHAnsi" w:eastAsia="Arial" w:hAnsiTheme="minorHAnsi" w:cstheme="minorHAnsi"/>
          <w:color w:val="000000" w:themeColor="text1"/>
          <w:sz w:val="20"/>
          <w:szCs w:val="20"/>
          <w:lang w:val="pl-PL"/>
        </w:rPr>
        <w:t xml:space="preserve">W lokalach usługowych na parterze budynku projektuje się wentylację mechaniczną </w:t>
      </w:r>
      <w:proofErr w:type="spellStart"/>
      <w:r w:rsidRPr="00B822D5">
        <w:rPr>
          <w:rFonts w:asciiTheme="minorHAnsi" w:eastAsia="Arial" w:hAnsiTheme="minorHAnsi" w:cstheme="minorHAnsi"/>
          <w:color w:val="000000" w:themeColor="text1"/>
          <w:sz w:val="20"/>
          <w:szCs w:val="20"/>
          <w:lang w:val="pl-PL"/>
        </w:rPr>
        <w:t>nawiewno</w:t>
      </w:r>
      <w:proofErr w:type="spellEnd"/>
      <w:r w:rsidRPr="00B822D5">
        <w:rPr>
          <w:rFonts w:asciiTheme="minorHAnsi" w:eastAsia="Arial" w:hAnsiTheme="minorHAnsi" w:cstheme="minorHAnsi"/>
          <w:color w:val="000000" w:themeColor="text1"/>
          <w:sz w:val="20"/>
          <w:szCs w:val="20"/>
          <w:lang w:val="pl-PL"/>
        </w:rPr>
        <w:t xml:space="preserve">-wywiewną </w:t>
      </w:r>
      <w:r w:rsidR="00355C33">
        <w:rPr>
          <w:rFonts w:asciiTheme="minorHAnsi" w:eastAsia="Arial" w:hAnsiTheme="minorHAnsi" w:cstheme="minorHAnsi"/>
          <w:color w:val="000000" w:themeColor="text1"/>
          <w:sz w:val="20"/>
          <w:szCs w:val="20"/>
          <w:lang w:val="pl-PL"/>
        </w:rPr>
        <w:t xml:space="preserve">                       </w:t>
      </w:r>
      <w:r w:rsidRPr="00B822D5">
        <w:rPr>
          <w:rFonts w:asciiTheme="minorHAnsi" w:eastAsia="Arial" w:hAnsiTheme="minorHAnsi" w:cstheme="minorHAnsi"/>
          <w:color w:val="000000" w:themeColor="text1"/>
          <w:sz w:val="20"/>
          <w:szCs w:val="20"/>
          <w:lang w:val="pl-PL"/>
        </w:rPr>
        <w:t xml:space="preserve">z odzyskiem ciepła. W lokalu L01 zaczerp powietrza realizowany przez czerpnię ścienną zlokalizowaną w witrynie, w pozostałych lokalach zaczerp przez czerpnie terenowe zlokalizowane na patio. Wyrzut powietrza na dach budynku. W zakresie Dewelopera montaż pionów wentylacyjnych wywiewnych na dach oraz kanałów </w:t>
      </w:r>
      <w:proofErr w:type="spellStart"/>
      <w:r w:rsidRPr="00B822D5">
        <w:rPr>
          <w:rFonts w:asciiTheme="minorHAnsi" w:eastAsia="Arial" w:hAnsiTheme="minorHAnsi" w:cstheme="minorHAnsi"/>
          <w:color w:val="000000" w:themeColor="text1"/>
          <w:sz w:val="20"/>
          <w:szCs w:val="20"/>
          <w:lang w:val="pl-PL"/>
        </w:rPr>
        <w:t>czerpnych</w:t>
      </w:r>
      <w:proofErr w:type="spellEnd"/>
      <w:r w:rsidRPr="00B822D5">
        <w:rPr>
          <w:rFonts w:asciiTheme="minorHAnsi" w:eastAsia="Arial" w:hAnsiTheme="minorHAnsi" w:cstheme="minorHAnsi"/>
          <w:color w:val="000000" w:themeColor="text1"/>
          <w:sz w:val="20"/>
          <w:szCs w:val="20"/>
          <w:lang w:val="pl-PL"/>
        </w:rPr>
        <w:t xml:space="preserve"> na patio. Wykonanie instalacji wewnątrz lokalu oraz montaż i dostawa centrali wentylacyjnych po stronie Nabywcy lokalu. W lokalach projektuje się również wywiew sanitarny w postaci króćców wywiewnych </w:t>
      </w:r>
      <w:r w:rsidR="00355C33">
        <w:rPr>
          <w:rFonts w:asciiTheme="minorHAnsi" w:eastAsia="Arial" w:hAnsiTheme="minorHAnsi" w:cstheme="minorHAnsi"/>
          <w:color w:val="000000" w:themeColor="text1"/>
          <w:sz w:val="20"/>
          <w:szCs w:val="20"/>
          <w:lang w:val="pl-PL"/>
        </w:rPr>
        <w:t xml:space="preserve">                         </w:t>
      </w:r>
      <w:r w:rsidRPr="00B822D5">
        <w:rPr>
          <w:rFonts w:asciiTheme="minorHAnsi" w:eastAsia="Arial" w:hAnsiTheme="minorHAnsi" w:cstheme="minorHAnsi"/>
          <w:color w:val="000000" w:themeColor="text1"/>
          <w:sz w:val="20"/>
          <w:szCs w:val="20"/>
          <w:lang w:val="pl-PL"/>
        </w:rPr>
        <w:t xml:space="preserve">w przestrzeni toalet - wspólna instalacja </w:t>
      </w:r>
      <w:proofErr w:type="spellStart"/>
      <w:r w:rsidRPr="00B822D5">
        <w:rPr>
          <w:rFonts w:asciiTheme="minorHAnsi" w:eastAsia="Arial" w:hAnsiTheme="minorHAnsi" w:cstheme="minorHAnsi"/>
          <w:color w:val="000000" w:themeColor="text1"/>
          <w:sz w:val="20"/>
          <w:szCs w:val="20"/>
          <w:lang w:val="pl-PL"/>
        </w:rPr>
        <w:t>ogólnobudynkowa</w:t>
      </w:r>
      <w:proofErr w:type="spellEnd"/>
      <w:r w:rsidRPr="00B822D5">
        <w:rPr>
          <w:rFonts w:asciiTheme="minorHAnsi" w:eastAsia="Arial" w:hAnsiTheme="minorHAnsi" w:cstheme="minorHAnsi"/>
          <w:color w:val="000000" w:themeColor="text1"/>
          <w:sz w:val="20"/>
          <w:szCs w:val="20"/>
          <w:lang w:val="pl-PL"/>
        </w:rPr>
        <w:t xml:space="preserve"> z prac</w:t>
      </w:r>
      <w:r w:rsidR="00355C33">
        <w:rPr>
          <w:rFonts w:asciiTheme="minorHAnsi" w:eastAsia="Arial" w:hAnsiTheme="minorHAnsi" w:cstheme="minorHAnsi"/>
          <w:color w:val="000000" w:themeColor="text1"/>
          <w:sz w:val="20"/>
          <w:szCs w:val="20"/>
          <w:lang w:val="pl-PL"/>
        </w:rPr>
        <w:t>ą</w:t>
      </w:r>
      <w:r w:rsidRPr="00B822D5">
        <w:rPr>
          <w:rFonts w:asciiTheme="minorHAnsi" w:eastAsia="Arial" w:hAnsiTheme="minorHAnsi" w:cstheme="minorHAnsi"/>
          <w:color w:val="000000" w:themeColor="text1"/>
          <w:sz w:val="20"/>
          <w:szCs w:val="20"/>
          <w:lang w:val="pl-PL"/>
        </w:rPr>
        <w:t xml:space="preserve"> ciągłą. Z uwagi na brak sprecyzowanego przeznaczenia docelowego lokali, kanały nawiewne i wywiewne dobrano na podstawie ilości wymian powietrza przy założeniu 2 wymian na godzinę. </w:t>
      </w:r>
    </w:p>
    <w:p w14:paraId="1EBF10A0" w14:textId="77777777" w:rsidR="00174210" w:rsidRPr="00CC5C91" w:rsidRDefault="00174210" w:rsidP="00174210">
      <w:pPr>
        <w:spacing w:after="0" w:line="360" w:lineRule="auto"/>
        <w:jc w:val="both"/>
        <w:rPr>
          <w:rFonts w:asciiTheme="minorHAnsi" w:eastAsia="Arial" w:hAnsiTheme="minorHAnsi" w:cstheme="minorHAnsi"/>
          <w:color w:val="auto"/>
          <w:sz w:val="20"/>
          <w:szCs w:val="20"/>
          <w:u w:val="single"/>
          <w:lang w:val="pl-PL"/>
        </w:rPr>
      </w:pPr>
    </w:p>
    <w:p w14:paraId="22ED931B" w14:textId="77777777" w:rsidR="00174210" w:rsidRPr="00CC5C91" w:rsidRDefault="00174210" w:rsidP="00174210">
      <w:pPr>
        <w:spacing w:after="0" w:line="360" w:lineRule="auto"/>
        <w:jc w:val="both"/>
        <w:rPr>
          <w:rFonts w:asciiTheme="minorHAnsi" w:eastAsia="Arial" w:hAnsiTheme="minorHAnsi" w:cstheme="minorHAnsi"/>
          <w:color w:val="FF0000"/>
          <w:sz w:val="20"/>
          <w:szCs w:val="20"/>
          <w:lang w:val="pl-PL"/>
        </w:rPr>
      </w:pPr>
      <w:r w:rsidRPr="00CC5C91">
        <w:rPr>
          <w:rFonts w:asciiTheme="minorHAnsi" w:eastAsia="Arial" w:hAnsiTheme="minorHAnsi" w:cstheme="minorHAnsi"/>
          <w:color w:val="auto"/>
          <w:sz w:val="20"/>
          <w:szCs w:val="20"/>
          <w:u w:val="single"/>
          <w:lang w:val="pl-PL"/>
        </w:rPr>
        <w:t>Instalacja elektryczna:</w:t>
      </w:r>
    </w:p>
    <w:p w14:paraId="0F314981" w14:textId="41A77E0D" w:rsidR="00174210" w:rsidRPr="00CC5C91" w:rsidRDefault="00174210" w:rsidP="00174210">
      <w:pPr>
        <w:spacing w:after="0" w:line="360" w:lineRule="auto"/>
        <w:jc w:val="both"/>
        <w:rPr>
          <w:rFonts w:asciiTheme="minorHAnsi" w:eastAsia="Arial" w:hAnsiTheme="minorHAnsi" w:cstheme="minorHAnsi"/>
          <w:color w:val="auto"/>
          <w:sz w:val="20"/>
          <w:szCs w:val="20"/>
          <w:lang w:val="pl-PL"/>
        </w:rPr>
      </w:pPr>
      <w:r w:rsidRPr="00CC5C91">
        <w:rPr>
          <w:rFonts w:asciiTheme="minorHAnsi" w:eastAsia="Arial" w:hAnsiTheme="minorHAnsi" w:cstheme="minorHAnsi"/>
          <w:color w:val="auto"/>
          <w:sz w:val="20"/>
          <w:szCs w:val="20"/>
          <w:lang w:val="pl-PL"/>
        </w:rPr>
        <w:t xml:space="preserve">Brak rozprowadzenia instalacji, instalacje wykonane w minimalnym zakresie w postaci </w:t>
      </w:r>
      <w:r w:rsidR="00966E29">
        <w:rPr>
          <w:rFonts w:asciiTheme="minorHAnsi" w:eastAsia="Arial" w:hAnsiTheme="minorHAnsi" w:cstheme="minorHAnsi"/>
          <w:color w:val="auto"/>
          <w:sz w:val="20"/>
          <w:szCs w:val="20"/>
          <w:lang w:val="pl-PL"/>
        </w:rPr>
        <w:t>2</w:t>
      </w:r>
      <w:r w:rsidRPr="00CC5C91">
        <w:rPr>
          <w:rFonts w:asciiTheme="minorHAnsi" w:eastAsia="Arial" w:hAnsiTheme="minorHAnsi" w:cstheme="minorHAnsi"/>
          <w:color w:val="auto"/>
          <w:sz w:val="20"/>
          <w:szCs w:val="20"/>
          <w:lang w:val="pl-PL"/>
        </w:rPr>
        <w:t xml:space="preserve"> </w:t>
      </w:r>
      <w:r w:rsidR="00966E29">
        <w:rPr>
          <w:rFonts w:asciiTheme="minorHAnsi" w:eastAsia="Arial" w:hAnsiTheme="minorHAnsi" w:cstheme="minorHAnsi"/>
          <w:color w:val="auto"/>
          <w:sz w:val="20"/>
          <w:szCs w:val="20"/>
          <w:lang w:val="pl-PL"/>
        </w:rPr>
        <w:t>opraw oświetleniowych i</w:t>
      </w:r>
      <w:r w:rsidRPr="00CC5C91">
        <w:rPr>
          <w:rFonts w:asciiTheme="minorHAnsi" w:eastAsia="Arial" w:hAnsiTheme="minorHAnsi" w:cstheme="minorHAnsi"/>
          <w:color w:val="auto"/>
          <w:sz w:val="20"/>
          <w:szCs w:val="20"/>
          <w:lang w:val="pl-PL"/>
        </w:rPr>
        <w:t xml:space="preserve"> 1 gniazda elektrycznego. </w:t>
      </w:r>
      <w:r w:rsidR="00966E29">
        <w:rPr>
          <w:rFonts w:asciiTheme="minorHAnsi" w:eastAsia="Arial" w:hAnsiTheme="minorHAnsi" w:cstheme="minorHAnsi"/>
          <w:color w:val="auto"/>
          <w:sz w:val="20"/>
          <w:szCs w:val="20"/>
          <w:lang w:val="pl-PL"/>
        </w:rPr>
        <w:t>Oprawy awaryjne wewnątrz lokalu (2 sztuki), oprawa ewakuacyjna kierunkowa                             (1 sztuka) i oprawa awaryjna nad wejściem do lokalu (1 sztuka). T</w:t>
      </w:r>
      <w:r w:rsidRPr="00CC5C91">
        <w:rPr>
          <w:rFonts w:asciiTheme="minorHAnsi" w:eastAsia="Arial" w:hAnsiTheme="minorHAnsi" w:cstheme="minorHAnsi"/>
          <w:color w:val="auto"/>
          <w:sz w:val="20"/>
          <w:szCs w:val="20"/>
          <w:lang w:val="pl-PL"/>
        </w:rPr>
        <w:t>ablice elektryczne podtynkowe lub natynkowe (na etapie budowy Deweloper ma możliwość zmiany lokalizacji tablicy). Tablice teletechniczne podtynkowe lub natynkowe (na etapie budowy Deweloper ma możliwość zmiany lokalizacji tablicy). Opomiarowanie indywidualne, bez montażu licznika. Zasilanie przez PGE S.A.</w:t>
      </w:r>
    </w:p>
    <w:p w14:paraId="70DD9368"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p>
    <w:p w14:paraId="243A4F76" w14:textId="77777777"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u w:val="single"/>
          <w:lang w:val="pl-PL"/>
        </w:rPr>
        <w:t xml:space="preserve">Instalacja teletechniczna (telewizja naziemna, zbiorcza antena satelitarna, </w:t>
      </w:r>
      <w:proofErr w:type="spellStart"/>
      <w:r w:rsidRPr="00CC5C91">
        <w:rPr>
          <w:rFonts w:asciiTheme="minorHAnsi" w:eastAsia="Arial" w:hAnsiTheme="minorHAnsi" w:cstheme="minorHAnsi"/>
          <w:color w:val="000000" w:themeColor="text1"/>
          <w:sz w:val="20"/>
          <w:szCs w:val="20"/>
          <w:u w:val="single"/>
          <w:lang w:val="pl-PL"/>
        </w:rPr>
        <w:t>internet</w:t>
      </w:r>
      <w:proofErr w:type="spellEnd"/>
      <w:r w:rsidRPr="00CC5C91">
        <w:rPr>
          <w:rFonts w:asciiTheme="minorHAnsi" w:eastAsia="Arial" w:hAnsiTheme="minorHAnsi" w:cstheme="minorHAnsi"/>
          <w:color w:val="000000" w:themeColor="text1"/>
          <w:sz w:val="20"/>
          <w:szCs w:val="20"/>
          <w:u w:val="single"/>
          <w:lang w:val="pl-PL"/>
        </w:rPr>
        <w:t>):</w:t>
      </w:r>
    </w:p>
    <w:p w14:paraId="6C0732B6" w14:textId="77143DA5" w:rsidR="00174210" w:rsidRPr="00CC5C91" w:rsidRDefault="00174210" w:rsidP="00174210">
      <w:pPr>
        <w:spacing w:after="0" w:line="360" w:lineRule="auto"/>
        <w:jc w:val="both"/>
        <w:rPr>
          <w:rFonts w:asciiTheme="minorHAnsi" w:eastAsia="Arial" w:hAnsiTheme="minorHAnsi" w:cstheme="minorHAnsi"/>
          <w:color w:val="000000" w:themeColor="text1"/>
          <w:sz w:val="20"/>
          <w:szCs w:val="20"/>
          <w:lang w:val="pl-PL"/>
        </w:rPr>
      </w:pPr>
      <w:r w:rsidRPr="00CC5C91">
        <w:rPr>
          <w:rFonts w:asciiTheme="minorHAnsi" w:eastAsia="Arial" w:hAnsiTheme="minorHAnsi" w:cstheme="minorHAnsi"/>
          <w:color w:val="000000" w:themeColor="text1"/>
          <w:sz w:val="20"/>
          <w:szCs w:val="20"/>
          <w:lang w:val="pl-PL"/>
        </w:rPr>
        <w:t xml:space="preserve">Telefoniczna, TV, internetowa wybudowana zgodnie z Rozporządzeniem Ministra Transportu, Budownictwa </w:t>
      </w:r>
      <w:r>
        <w:rPr>
          <w:rFonts w:asciiTheme="minorHAnsi" w:eastAsia="Arial" w:hAnsiTheme="minorHAnsi" w:cstheme="minorHAnsi"/>
          <w:color w:val="000000" w:themeColor="text1"/>
          <w:sz w:val="20"/>
          <w:szCs w:val="20"/>
          <w:lang w:val="pl-PL"/>
        </w:rPr>
        <w:t xml:space="preserve">                          </w:t>
      </w:r>
      <w:r w:rsidRPr="00CC5C91">
        <w:rPr>
          <w:rFonts w:asciiTheme="minorHAnsi" w:eastAsia="Arial" w:hAnsiTheme="minorHAnsi" w:cstheme="minorHAnsi"/>
          <w:color w:val="000000" w:themeColor="text1"/>
          <w:sz w:val="20"/>
          <w:szCs w:val="20"/>
          <w:lang w:val="pl-PL"/>
        </w:rPr>
        <w:t>i Gospodarki Morskiej z dnia 6 listopada 2012r. Zmieniającym rozporządzenie w sprawie warunków technicznych, jakim powinny odpowiadać budynki i ich usytuowanie, Dz.U.2012 poz. 1289 (dostępni operatorzy: Orang</w:t>
      </w:r>
      <w:r w:rsidR="00966E29">
        <w:rPr>
          <w:rFonts w:asciiTheme="minorHAnsi" w:eastAsia="Arial" w:hAnsiTheme="minorHAnsi" w:cstheme="minorHAnsi"/>
          <w:color w:val="000000" w:themeColor="text1"/>
          <w:sz w:val="20"/>
          <w:szCs w:val="20"/>
          <w:lang w:val="pl-PL"/>
        </w:rPr>
        <w:t xml:space="preserve">e, Play, </w:t>
      </w:r>
      <w:proofErr w:type="spellStart"/>
      <w:r w:rsidR="00966E29">
        <w:rPr>
          <w:rFonts w:asciiTheme="minorHAnsi" w:eastAsia="Arial" w:hAnsiTheme="minorHAnsi" w:cstheme="minorHAnsi"/>
          <w:color w:val="000000" w:themeColor="text1"/>
          <w:sz w:val="20"/>
          <w:szCs w:val="20"/>
          <w:lang w:val="pl-PL"/>
        </w:rPr>
        <w:t>Toya</w:t>
      </w:r>
      <w:proofErr w:type="spellEnd"/>
      <w:r w:rsidRPr="00CC5C91">
        <w:rPr>
          <w:rFonts w:asciiTheme="minorHAnsi" w:eastAsia="Arial" w:hAnsiTheme="minorHAnsi" w:cstheme="minorHAnsi"/>
          <w:color w:val="000000" w:themeColor="text1"/>
          <w:sz w:val="20"/>
          <w:szCs w:val="20"/>
          <w:lang w:val="pl-PL"/>
        </w:rPr>
        <w:t xml:space="preserve">. Po stronie Dewelopera doprowadzenie instalacji teletechnicznej do lokalu usługowego z zakończeniem </w:t>
      </w:r>
      <w:r w:rsidR="00966E29">
        <w:rPr>
          <w:rFonts w:asciiTheme="minorHAnsi" w:eastAsia="Arial" w:hAnsiTheme="minorHAnsi" w:cstheme="minorHAnsi"/>
          <w:color w:val="000000" w:themeColor="text1"/>
          <w:sz w:val="20"/>
          <w:szCs w:val="20"/>
          <w:lang w:val="pl-PL"/>
        </w:rPr>
        <w:t xml:space="preserve">                      </w:t>
      </w:r>
      <w:r w:rsidRPr="00CC5C91">
        <w:rPr>
          <w:rFonts w:asciiTheme="minorHAnsi" w:eastAsia="Arial" w:hAnsiTheme="minorHAnsi" w:cstheme="minorHAnsi"/>
          <w:color w:val="000000" w:themeColor="text1"/>
          <w:sz w:val="20"/>
          <w:szCs w:val="20"/>
          <w:lang w:val="pl-PL"/>
        </w:rPr>
        <w:t>w tablicy teletechnicznej. Po stronie Nabywcy rozprowadzenie instalacji teletechnicznej po lokalu usługowym.</w:t>
      </w:r>
    </w:p>
    <w:p w14:paraId="62A06C41" w14:textId="481F1CD8" w:rsidR="00174210" w:rsidRPr="00CC5C91" w:rsidRDefault="00174210" w:rsidP="00174210">
      <w:pPr>
        <w:spacing w:after="0" w:line="360" w:lineRule="auto"/>
        <w:jc w:val="both"/>
        <w:rPr>
          <w:rFonts w:asciiTheme="minorHAnsi" w:eastAsia="Arial" w:hAnsiTheme="minorHAnsi" w:cstheme="minorHAnsi"/>
          <w:color w:val="000000" w:themeColor="text1"/>
          <w:sz w:val="20"/>
          <w:szCs w:val="20"/>
          <w:u w:val="single"/>
          <w:lang w:val="pl-PL"/>
        </w:rPr>
      </w:pPr>
      <w:r w:rsidRPr="00CC5C91">
        <w:rPr>
          <w:rFonts w:asciiTheme="minorHAnsi" w:eastAsia="Arial" w:hAnsiTheme="minorHAnsi" w:cstheme="minorHAnsi"/>
          <w:color w:val="000000" w:themeColor="text1"/>
          <w:sz w:val="20"/>
          <w:szCs w:val="20"/>
          <w:u w:val="single"/>
          <w:lang w:val="pl-PL"/>
        </w:rPr>
        <w:lastRenderedPageBreak/>
        <w:t>Instalacja domofonowa:</w:t>
      </w:r>
    </w:p>
    <w:p w14:paraId="78E914BB" w14:textId="652D454E" w:rsidR="00174210" w:rsidRPr="00174210" w:rsidRDefault="00174210" w:rsidP="00174210">
      <w:pPr>
        <w:spacing w:after="0" w:line="360" w:lineRule="auto"/>
        <w:jc w:val="both"/>
        <w:rPr>
          <w:rFonts w:asciiTheme="minorHAnsi" w:eastAsia="Arial" w:hAnsiTheme="minorHAnsi" w:cstheme="minorHAnsi"/>
          <w:color w:val="000000" w:themeColor="text1"/>
          <w:sz w:val="20"/>
          <w:szCs w:val="20"/>
          <w:lang w:val="pl-PL"/>
        </w:rPr>
      </w:pPr>
      <w:r w:rsidRPr="00CC5C91">
        <w:rPr>
          <w:rFonts w:asciiTheme="minorHAnsi" w:eastAsia="Arial" w:hAnsiTheme="minorHAnsi" w:cstheme="minorHAnsi"/>
          <w:color w:val="000000" w:themeColor="text1"/>
          <w:sz w:val="20"/>
          <w:szCs w:val="20"/>
          <w:lang w:val="pl-PL"/>
        </w:rPr>
        <w:t>Brak.</w:t>
      </w:r>
    </w:p>
    <w:p w14:paraId="37830A36" w14:textId="77777777" w:rsidR="00CC5C91" w:rsidRPr="00CC5C91" w:rsidRDefault="00CC5C91" w:rsidP="00CC5C91">
      <w:pPr>
        <w:spacing w:after="0" w:line="360" w:lineRule="auto"/>
        <w:jc w:val="both"/>
        <w:rPr>
          <w:rFonts w:asciiTheme="minorHAnsi" w:eastAsia="Arial" w:hAnsiTheme="minorHAnsi" w:cstheme="minorHAnsi"/>
          <w:color w:val="000000" w:themeColor="text1"/>
          <w:sz w:val="20"/>
          <w:szCs w:val="20"/>
          <w:lang w:val="pl-PL"/>
        </w:rPr>
      </w:pPr>
    </w:p>
    <w:p w14:paraId="45C6746B" w14:textId="51295F57" w:rsidR="00B047E7" w:rsidRDefault="00CC5C91" w:rsidP="00CC5C91">
      <w:pPr>
        <w:spacing w:after="0" w:line="360" w:lineRule="auto"/>
        <w:jc w:val="both"/>
        <w:rPr>
          <w:rFonts w:asciiTheme="minorHAnsi" w:eastAsia="Arial" w:hAnsiTheme="minorHAnsi" w:cstheme="minorHAnsi"/>
          <w:color w:val="FF0000"/>
          <w:sz w:val="20"/>
          <w:szCs w:val="20"/>
          <w:lang w:val="pl-PL"/>
        </w:rPr>
      </w:pPr>
      <w:r w:rsidRPr="00CC5C91">
        <w:rPr>
          <w:rFonts w:asciiTheme="minorHAnsi" w:eastAsia="Arial" w:hAnsiTheme="minorHAnsi" w:cstheme="minorHAnsi"/>
          <w:color w:val="FF0000"/>
          <w:sz w:val="20"/>
          <w:szCs w:val="20"/>
          <w:lang w:val="pl-PL"/>
        </w:rPr>
        <w:t>Uwaga! W przypadku trudności w nabyciu danego rodzaju materiału, może być zastosowany materiał zastępczy o porównywalnej jakości.</w:t>
      </w:r>
    </w:p>
    <w:p w14:paraId="278D4152" w14:textId="77777777" w:rsidR="00174210" w:rsidRDefault="00174210" w:rsidP="00CC5C91">
      <w:pPr>
        <w:spacing w:after="0" w:line="360" w:lineRule="auto"/>
        <w:jc w:val="both"/>
        <w:rPr>
          <w:rFonts w:asciiTheme="minorHAnsi" w:eastAsia="Arial" w:hAnsiTheme="minorHAnsi" w:cstheme="minorHAnsi"/>
          <w:color w:val="FF0000"/>
          <w:sz w:val="20"/>
          <w:szCs w:val="20"/>
          <w:lang w:val="pl-PL"/>
        </w:rPr>
      </w:pPr>
    </w:p>
    <w:p w14:paraId="059A3DF3" w14:textId="77A716C2" w:rsidR="007A4916" w:rsidRPr="00E701E0" w:rsidRDefault="007A4916" w:rsidP="007A4916">
      <w:pPr>
        <w:spacing w:after="0" w:line="360" w:lineRule="auto"/>
        <w:jc w:val="center"/>
        <w:rPr>
          <w:rFonts w:asciiTheme="minorHAnsi" w:eastAsia="Arial" w:hAnsiTheme="minorHAnsi" w:cstheme="minorHAnsi"/>
          <w:b/>
          <w:bCs/>
          <w:color w:val="000000" w:themeColor="text1"/>
          <w:sz w:val="20"/>
          <w:szCs w:val="20"/>
          <w:lang w:val="pl-PL"/>
        </w:rPr>
      </w:pPr>
      <w:r w:rsidRPr="00E701E0">
        <w:rPr>
          <w:rFonts w:asciiTheme="minorHAnsi" w:eastAsia="Arial" w:hAnsiTheme="minorHAnsi" w:cstheme="minorHAnsi"/>
          <w:b/>
          <w:bCs/>
          <w:color w:val="000000" w:themeColor="text1"/>
          <w:sz w:val="20"/>
          <w:szCs w:val="20"/>
          <w:lang w:val="pl-PL"/>
        </w:rPr>
        <w:t>Standard techniczny</w:t>
      </w:r>
      <w:r>
        <w:rPr>
          <w:rFonts w:asciiTheme="minorHAnsi" w:eastAsia="Arial" w:hAnsiTheme="minorHAnsi" w:cstheme="minorHAnsi"/>
          <w:b/>
          <w:bCs/>
          <w:color w:val="000000" w:themeColor="text1"/>
          <w:sz w:val="20"/>
          <w:szCs w:val="20"/>
          <w:lang w:val="pl-PL"/>
        </w:rPr>
        <w:t xml:space="preserve"> - </w:t>
      </w:r>
      <w:r w:rsidRPr="00E701E0">
        <w:rPr>
          <w:rFonts w:asciiTheme="minorHAnsi" w:eastAsia="Arial" w:hAnsiTheme="minorHAnsi" w:cstheme="minorHAnsi"/>
          <w:b/>
          <w:bCs/>
          <w:color w:val="000000" w:themeColor="text1"/>
          <w:sz w:val="20"/>
          <w:szCs w:val="20"/>
          <w:lang w:val="pl-PL"/>
        </w:rPr>
        <w:t>BUDYNEK (6 kondygnacji nadziemnych i 1 kondygnacja podziemna)</w:t>
      </w:r>
    </w:p>
    <w:p w14:paraId="094756DE" w14:textId="77777777" w:rsidR="007A4916" w:rsidRPr="00E701E0" w:rsidRDefault="007A4916" w:rsidP="007A4916">
      <w:pPr>
        <w:spacing w:after="0" w:line="360" w:lineRule="auto"/>
        <w:jc w:val="both"/>
        <w:rPr>
          <w:rFonts w:asciiTheme="minorHAnsi" w:eastAsia="Arial" w:hAnsiTheme="minorHAnsi" w:cstheme="minorHAnsi"/>
          <w:b/>
          <w:bCs/>
          <w:color w:val="000000" w:themeColor="text1"/>
          <w:sz w:val="20"/>
          <w:szCs w:val="20"/>
          <w:lang w:val="pl-PL"/>
        </w:rPr>
      </w:pPr>
    </w:p>
    <w:p w14:paraId="10DC2FFC" w14:textId="77777777" w:rsidR="007A4916" w:rsidRPr="00E701E0"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E701E0">
        <w:rPr>
          <w:rFonts w:asciiTheme="minorHAnsi" w:eastAsia="Arial" w:hAnsiTheme="minorHAnsi" w:cstheme="minorHAnsi"/>
          <w:color w:val="000000" w:themeColor="text1"/>
          <w:sz w:val="20"/>
          <w:szCs w:val="20"/>
          <w:u w:val="single"/>
          <w:lang w:val="pl-PL"/>
        </w:rPr>
        <w:t>Ściany zewnętrzne oraz wewnętrzne pomiędzy mieszkaniami:</w:t>
      </w:r>
    </w:p>
    <w:p w14:paraId="6A2985E6" w14:textId="77777777" w:rsidR="007A4916" w:rsidRPr="00E701E0" w:rsidRDefault="007A4916" w:rsidP="007A4916">
      <w:pPr>
        <w:pStyle w:val="Akapitzlist"/>
        <w:numPr>
          <w:ilvl w:val="0"/>
          <w:numId w:val="1"/>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Konstrukcja</w:t>
      </w:r>
      <w:r w:rsidRPr="00E701E0">
        <w:rPr>
          <w:rFonts w:asciiTheme="minorHAnsi" w:eastAsia="Arial" w:hAnsiTheme="minorHAnsi" w:cstheme="minorHAnsi"/>
          <w:color w:val="000000" w:themeColor="text1"/>
          <w:sz w:val="20"/>
          <w:szCs w:val="20"/>
          <w:lang w:val="pl-PL"/>
        </w:rPr>
        <w:t xml:space="preserve"> (elementy murowane np. bloczki wapienno-piaskowe silikatowe lub ceramiczne lub podobne </w:t>
      </w:r>
      <w:r>
        <w:rPr>
          <w:rFonts w:asciiTheme="minorHAnsi" w:eastAsia="Arial" w:hAnsiTheme="minorHAnsi" w:cstheme="minorHAnsi"/>
          <w:color w:val="000000" w:themeColor="text1"/>
          <w:sz w:val="20"/>
          <w:szCs w:val="20"/>
          <w:lang w:val="pl-PL"/>
        </w:rPr>
        <w:t xml:space="preserve">                    </w:t>
      </w:r>
      <w:r w:rsidRPr="00E701E0">
        <w:rPr>
          <w:rFonts w:asciiTheme="minorHAnsi" w:eastAsia="Arial" w:hAnsiTheme="minorHAnsi" w:cstheme="minorHAnsi"/>
          <w:color w:val="000000" w:themeColor="text1"/>
          <w:sz w:val="20"/>
          <w:szCs w:val="20"/>
          <w:lang w:val="pl-PL"/>
        </w:rPr>
        <w:t>o zbliżonych parametrach, elementy żelbetowe);</w:t>
      </w:r>
    </w:p>
    <w:p w14:paraId="5602C0F7" w14:textId="77777777" w:rsidR="007A4916" w:rsidRPr="00E701E0" w:rsidRDefault="007A4916" w:rsidP="007A4916">
      <w:pPr>
        <w:pStyle w:val="Akapitzlist"/>
        <w:numPr>
          <w:ilvl w:val="0"/>
          <w:numId w:val="1"/>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Elewacja, ocieplenie i wykończenie ścian</w:t>
      </w:r>
      <w:r w:rsidRPr="00E701E0">
        <w:rPr>
          <w:rFonts w:asciiTheme="minorHAnsi" w:eastAsia="Arial" w:hAnsiTheme="minorHAnsi" w:cstheme="minorHAnsi"/>
          <w:color w:val="000000" w:themeColor="text1"/>
          <w:sz w:val="20"/>
          <w:szCs w:val="20"/>
          <w:lang w:val="pl-PL"/>
        </w:rPr>
        <w:t xml:space="preserve"> (elewacja w technologii lekkiej-mokrej systemowej</w:t>
      </w:r>
      <w:r>
        <w:rPr>
          <w:rFonts w:asciiTheme="minorHAnsi" w:eastAsia="Arial" w:hAnsiTheme="minorHAnsi" w:cstheme="minorHAnsi"/>
          <w:color w:val="000000" w:themeColor="text1"/>
          <w:sz w:val="20"/>
          <w:szCs w:val="20"/>
          <w:lang w:val="pl-PL"/>
        </w:rPr>
        <w:t xml:space="preserve"> </w:t>
      </w:r>
      <w:r w:rsidRPr="00E701E0">
        <w:rPr>
          <w:rFonts w:asciiTheme="minorHAnsi" w:eastAsia="Arial" w:hAnsiTheme="minorHAnsi" w:cstheme="minorHAnsi"/>
          <w:color w:val="000000" w:themeColor="text1"/>
          <w:sz w:val="20"/>
          <w:szCs w:val="20"/>
          <w:lang w:val="pl-PL"/>
        </w:rPr>
        <w:t>z użyciem styropianu lub wełny mineralnej, wykończonej tynkiem cienkowarstwowym silikonowym lub silikatowym lub silikatowo-silikonowym lub tynkiem mozaikowym i elewacja z wykończeniem okładziną strukturalną).</w:t>
      </w:r>
    </w:p>
    <w:p w14:paraId="42B19999" w14:textId="77777777" w:rsidR="007A4916" w:rsidRPr="00E701E0" w:rsidRDefault="007A4916" w:rsidP="007A4916">
      <w:pPr>
        <w:spacing w:after="0" w:line="360" w:lineRule="auto"/>
        <w:jc w:val="both"/>
        <w:rPr>
          <w:rFonts w:asciiTheme="minorHAnsi" w:eastAsia="Arial" w:hAnsiTheme="minorHAnsi" w:cstheme="minorHAnsi"/>
          <w:color w:val="FF0000"/>
          <w:sz w:val="20"/>
          <w:szCs w:val="20"/>
          <w:lang w:val="pl-PL"/>
        </w:rPr>
      </w:pPr>
      <w:r w:rsidRPr="00E701E0">
        <w:rPr>
          <w:rFonts w:asciiTheme="minorHAnsi" w:eastAsia="Arial" w:hAnsiTheme="minorHAnsi" w:cstheme="minorHAnsi"/>
          <w:color w:val="FF0000"/>
          <w:sz w:val="20"/>
          <w:szCs w:val="20"/>
          <w:lang w:val="pl-PL"/>
        </w:rPr>
        <w:t>Uwaga! Zabrania się ingerencji w zewnętrzne ściany budynku. Jakiekolwiek otworowanie ścian zewnętrznych wymaga każdorazowo opinii projektanta posiadającego odpowiednie uprawnienia.</w:t>
      </w:r>
    </w:p>
    <w:p w14:paraId="325E6291" w14:textId="77777777" w:rsidR="007A4916" w:rsidRPr="00E701E0"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69F8224D" w14:textId="77777777" w:rsidR="007A4916" w:rsidRPr="00E701E0"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E701E0">
        <w:rPr>
          <w:rFonts w:asciiTheme="minorHAnsi" w:eastAsia="Arial" w:hAnsiTheme="minorHAnsi" w:cstheme="minorHAnsi"/>
          <w:color w:val="000000" w:themeColor="text1"/>
          <w:sz w:val="20"/>
          <w:szCs w:val="20"/>
          <w:u w:val="single"/>
          <w:lang w:val="pl-PL"/>
        </w:rPr>
        <w:t>Stropy:</w:t>
      </w:r>
    </w:p>
    <w:p w14:paraId="6F48C4B4" w14:textId="77777777" w:rsidR="007A4916" w:rsidRPr="00E701E0"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color w:val="000000" w:themeColor="text1"/>
          <w:sz w:val="20"/>
          <w:szCs w:val="20"/>
          <w:lang w:val="pl-PL"/>
        </w:rPr>
        <w:t>Stropy żelbetowe monolityczne</w:t>
      </w:r>
      <w:r>
        <w:rPr>
          <w:rFonts w:asciiTheme="minorHAnsi" w:eastAsia="Arial" w:hAnsiTheme="minorHAnsi" w:cstheme="minorHAnsi"/>
          <w:color w:val="000000" w:themeColor="text1"/>
          <w:sz w:val="20"/>
          <w:szCs w:val="20"/>
          <w:lang w:val="pl-PL"/>
        </w:rPr>
        <w:t>.</w:t>
      </w:r>
    </w:p>
    <w:p w14:paraId="01568BC8" w14:textId="77777777" w:rsidR="007A4916" w:rsidRDefault="007A4916" w:rsidP="007A4916">
      <w:pPr>
        <w:spacing w:after="0" w:line="360" w:lineRule="auto"/>
        <w:jc w:val="both"/>
        <w:rPr>
          <w:rFonts w:asciiTheme="minorHAnsi" w:eastAsia="Arial" w:hAnsiTheme="minorHAnsi" w:cstheme="minorHAnsi"/>
          <w:i/>
          <w:iCs/>
          <w:color w:val="000000" w:themeColor="text1"/>
          <w:sz w:val="20"/>
          <w:szCs w:val="20"/>
          <w:u w:val="single"/>
          <w:lang w:val="pl-PL"/>
        </w:rPr>
      </w:pPr>
    </w:p>
    <w:p w14:paraId="55AF1A56" w14:textId="55B7A58A" w:rsidR="007A4916" w:rsidRPr="0094325D" w:rsidRDefault="007A4916" w:rsidP="007A4916">
      <w:pPr>
        <w:spacing w:after="0" w:line="360" w:lineRule="auto"/>
        <w:jc w:val="both"/>
        <w:rPr>
          <w:rFonts w:asciiTheme="minorHAnsi" w:eastAsia="Arial" w:hAnsiTheme="minorHAnsi" w:cstheme="minorHAnsi"/>
          <w:i/>
          <w:iCs/>
          <w:color w:val="000000" w:themeColor="text1"/>
          <w:sz w:val="20"/>
          <w:szCs w:val="20"/>
          <w:u w:val="single"/>
          <w:lang w:val="pl-PL"/>
        </w:rPr>
      </w:pPr>
      <w:r w:rsidRPr="0094325D">
        <w:rPr>
          <w:rFonts w:asciiTheme="minorHAnsi" w:eastAsia="Arial" w:hAnsiTheme="minorHAnsi" w:cstheme="minorHAnsi"/>
          <w:i/>
          <w:iCs/>
          <w:color w:val="000000" w:themeColor="text1"/>
          <w:sz w:val="20"/>
          <w:szCs w:val="20"/>
          <w:u w:val="single"/>
          <w:lang w:val="pl-PL"/>
        </w:rPr>
        <w:t>Dach nad najwyższą kondygnacją:</w:t>
      </w:r>
    </w:p>
    <w:p w14:paraId="39923347" w14:textId="77777777" w:rsidR="007A4916" w:rsidRPr="00E701E0"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9A10C4">
        <w:rPr>
          <w:rFonts w:asciiTheme="minorHAnsi" w:eastAsia="Arial" w:hAnsiTheme="minorHAnsi" w:cstheme="minorHAnsi"/>
          <w:color w:val="000000" w:themeColor="text1"/>
          <w:sz w:val="20"/>
          <w:szCs w:val="20"/>
          <w:lang w:val="pl-PL"/>
        </w:rPr>
        <w:t xml:space="preserve">Dach wykonany w konstrukcji stalowej z izolacją </w:t>
      </w:r>
      <w:r w:rsidRPr="0094325D">
        <w:rPr>
          <w:rFonts w:asciiTheme="minorHAnsi" w:eastAsia="Arial" w:hAnsiTheme="minorHAnsi" w:cstheme="minorHAnsi"/>
          <w:color w:val="000000" w:themeColor="text1"/>
          <w:sz w:val="20"/>
          <w:szCs w:val="20"/>
          <w:lang w:val="pl-PL"/>
        </w:rPr>
        <w:t>termiczną</w:t>
      </w:r>
      <w:r w:rsidRPr="009A10C4">
        <w:rPr>
          <w:rFonts w:asciiTheme="minorHAnsi" w:eastAsia="Arial" w:hAnsiTheme="minorHAnsi" w:cstheme="minorHAnsi"/>
          <w:color w:val="000000" w:themeColor="text1"/>
          <w:sz w:val="20"/>
          <w:szCs w:val="20"/>
          <w:lang w:val="pl-PL"/>
        </w:rPr>
        <w:t>, pokryt</w:t>
      </w:r>
      <w:r w:rsidRPr="0094325D">
        <w:rPr>
          <w:rFonts w:asciiTheme="minorHAnsi" w:eastAsia="Arial" w:hAnsiTheme="minorHAnsi" w:cstheme="minorHAnsi"/>
          <w:color w:val="000000" w:themeColor="text1"/>
          <w:sz w:val="20"/>
          <w:szCs w:val="20"/>
          <w:lang w:val="pl-PL"/>
        </w:rPr>
        <w:t>y</w:t>
      </w:r>
      <w:r w:rsidRPr="009A10C4">
        <w:rPr>
          <w:rFonts w:asciiTheme="minorHAnsi" w:eastAsia="Arial" w:hAnsiTheme="minorHAnsi" w:cstheme="minorHAnsi"/>
          <w:color w:val="000000" w:themeColor="text1"/>
          <w:sz w:val="20"/>
          <w:szCs w:val="20"/>
          <w:lang w:val="pl-PL"/>
        </w:rPr>
        <w:t xml:space="preserve"> papą.</w:t>
      </w:r>
    </w:p>
    <w:p w14:paraId="38C6030F" w14:textId="77777777" w:rsidR="007A4916" w:rsidRPr="00E701E0"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1F702F3E" w14:textId="77777777" w:rsidR="007A4916" w:rsidRPr="00E701E0"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E701E0">
        <w:rPr>
          <w:rFonts w:asciiTheme="minorHAnsi" w:eastAsia="Arial" w:hAnsiTheme="minorHAnsi" w:cstheme="minorHAnsi"/>
          <w:color w:val="000000" w:themeColor="text1"/>
          <w:sz w:val="20"/>
          <w:szCs w:val="20"/>
          <w:u w:val="single"/>
          <w:lang w:val="pl-PL"/>
        </w:rPr>
        <w:t>Komunikacja wewnętrzna (klatki schodowe i korytarze):</w:t>
      </w:r>
    </w:p>
    <w:p w14:paraId="6C733872" w14:textId="582EBEE1" w:rsidR="007A4916" w:rsidRPr="00355C33" w:rsidRDefault="007A4916" w:rsidP="007A4916">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Ściany wewnętrzne i sufity</w:t>
      </w:r>
      <w:r w:rsidRPr="00E701E0">
        <w:rPr>
          <w:rFonts w:asciiTheme="minorHAnsi" w:eastAsia="Arial" w:hAnsiTheme="minorHAnsi" w:cstheme="minorHAnsi"/>
          <w:color w:val="000000" w:themeColor="text1"/>
          <w:sz w:val="20"/>
          <w:szCs w:val="20"/>
          <w:lang w:val="pl-PL"/>
        </w:rPr>
        <w:t xml:space="preserve"> (tynk gipsowy lub technologia lekko-mokra z ociepleniem wełną mineralną lub obudowa z płyt g-k lub płyta meblowa, malowanie farbą lub tapetowanie, zabudowy g-k w miejscach występowania zaniżenia wysokości komunikacji prowadzonymi instalacjami);</w:t>
      </w:r>
    </w:p>
    <w:p w14:paraId="49ED4E81" w14:textId="77777777" w:rsidR="007A4916" w:rsidRPr="00E701E0" w:rsidRDefault="007A4916" w:rsidP="007A4916">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Drzwi wejściowe do budynku</w:t>
      </w:r>
      <w:r w:rsidRPr="00E701E0">
        <w:rPr>
          <w:rFonts w:asciiTheme="minorHAnsi" w:eastAsia="Arial" w:hAnsiTheme="minorHAnsi" w:cstheme="minorHAnsi"/>
          <w:color w:val="000000" w:themeColor="text1"/>
          <w:sz w:val="20"/>
          <w:szCs w:val="20"/>
          <w:lang w:val="pl-PL"/>
        </w:rPr>
        <w:t xml:space="preserve"> (metalowe, aluminiowe szklone szkłem bezpiecznym);</w:t>
      </w:r>
    </w:p>
    <w:p w14:paraId="2FE99A35" w14:textId="77777777" w:rsidR="007A4916" w:rsidRPr="00E701E0" w:rsidRDefault="007A4916" w:rsidP="007A4916">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Posadzki i schody</w:t>
      </w:r>
      <w:r w:rsidRPr="00E701E0">
        <w:rPr>
          <w:rFonts w:asciiTheme="minorHAnsi" w:eastAsia="Arial" w:hAnsiTheme="minorHAnsi" w:cstheme="minorHAnsi"/>
          <w:color w:val="000000" w:themeColor="text1"/>
          <w:sz w:val="20"/>
          <w:szCs w:val="20"/>
          <w:lang w:val="pl-PL"/>
        </w:rPr>
        <w:t xml:space="preserve"> (płytki </w:t>
      </w:r>
      <w:proofErr w:type="spellStart"/>
      <w:r w:rsidRPr="00E701E0">
        <w:rPr>
          <w:rFonts w:asciiTheme="minorHAnsi" w:eastAsia="Arial" w:hAnsiTheme="minorHAnsi" w:cstheme="minorHAnsi"/>
          <w:color w:val="000000" w:themeColor="text1"/>
          <w:sz w:val="20"/>
          <w:szCs w:val="20"/>
          <w:lang w:val="pl-PL"/>
        </w:rPr>
        <w:t>gresowe</w:t>
      </w:r>
      <w:proofErr w:type="spellEnd"/>
      <w:r w:rsidRPr="00E701E0">
        <w:rPr>
          <w:rFonts w:asciiTheme="minorHAnsi" w:eastAsia="Arial" w:hAnsiTheme="minorHAnsi" w:cstheme="minorHAnsi"/>
          <w:color w:val="000000" w:themeColor="text1"/>
          <w:sz w:val="20"/>
          <w:szCs w:val="20"/>
          <w:lang w:val="pl-PL"/>
        </w:rPr>
        <w:t xml:space="preserve"> lub ceramiczne, posadzka żywiczna);</w:t>
      </w:r>
    </w:p>
    <w:p w14:paraId="006C4513" w14:textId="77777777" w:rsidR="007A4916" w:rsidRDefault="007A4916" w:rsidP="007A4916">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Instalacja oświetleniowa</w:t>
      </w:r>
      <w:r w:rsidRPr="00E701E0">
        <w:rPr>
          <w:rFonts w:asciiTheme="minorHAnsi" w:eastAsia="Arial" w:hAnsiTheme="minorHAnsi" w:cstheme="minorHAnsi"/>
          <w:color w:val="000000" w:themeColor="text1"/>
          <w:sz w:val="20"/>
          <w:szCs w:val="20"/>
          <w:lang w:val="pl-PL"/>
        </w:rPr>
        <w:t xml:space="preserve"> (instalacja oświetlenia podstawowego, instalacja oświetlenia awaryjnego);</w:t>
      </w:r>
    </w:p>
    <w:p w14:paraId="67786452" w14:textId="21BB464B" w:rsidR="00355C33" w:rsidRDefault="007A4916" w:rsidP="00966E29">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7A4916">
        <w:rPr>
          <w:rFonts w:asciiTheme="minorHAnsi" w:eastAsia="Arial" w:hAnsiTheme="minorHAnsi" w:cstheme="minorHAnsi"/>
          <w:i/>
          <w:iCs/>
          <w:color w:val="000000" w:themeColor="text1"/>
          <w:sz w:val="20"/>
          <w:szCs w:val="20"/>
          <w:lang w:val="pl-PL"/>
        </w:rPr>
        <w:t>Winda osobowa</w:t>
      </w:r>
      <w:r w:rsidRPr="007A4916">
        <w:rPr>
          <w:rFonts w:asciiTheme="minorHAnsi" w:eastAsia="Arial" w:hAnsiTheme="minorHAnsi" w:cstheme="minorHAnsi"/>
          <w:color w:val="000000" w:themeColor="text1"/>
          <w:sz w:val="20"/>
          <w:szCs w:val="20"/>
          <w:lang w:val="pl-PL"/>
        </w:rPr>
        <w:t xml:space="preserve"> (dźwig osobowy obsługujący wszystkie kondygnacje w budynku).</w:t>
      </w:r>
    </w:p>
    <w:p w14:paraId="7BF01152" w14:textId="77777777" w:rsidR="00966E29" w:rsidRDefault="00966E29" w:rsidP="00966E29">
      <w:pPr>
        <w:spacing w:after="0" w:line="360" w:lineRule="auto"/>
        <w:jc w:val="both"/>
        <w:rPr>
          <w:rFonts w:asciiTheme="minorHAnsi" w:eastAsia="Arial" w:hAnsiTheme="minorHAnsi" w:cstheme="minorHAnsi"/>
          <w:color w:val="000000" w:themeColor="text1"/>
          <w:sz w:val="20"/>
          <w:szCs w:val="20"/>
          <w:lang w:val="pl-PL"/>
        </w:rPr>
      </w:pPr>
    </w:p>
    <w:p w14:paraId="2538C6AF" w14:textId="77777777" w:rsidR="00966E29" w:rsidRDefault="00966E29" w:rsidP="00966E29">
      <w:pPr>
        <w:spacing w:after="0" w:line="360" w:lineRule="auto"/>
        <w:jc w:val="both"/>
        <w:rPr>
          <w:rFonts w:asciiTheme="minorHAnsi" w:eastAsia="Arial" w:hAnsiTheme="minorHAnsi" w:cstheme="minorHAnsi"/>
          <w:color w:val="000000" w:themeColor="text1"/>
          <w:sz w:val="20"/>
          <w:szCs w:val="20"/>
          <w:lang w:val="pl-PL"/>
        </w:rPr>
      </w:pPr>
    </w:p>
    <w:p w14:paraId="20BD09E2" w14:textId="77777777" w:rsidR="00966E29" w:rsidRDefault="00966E29" w:rsidP="00966E29">
      <w:pPr>
        <w:spacing w:after="0" w:line="360" w:lineRule="auto"/>
        <w:jc w:val="both"/>
        <w:rPr>
          <w:rFonts w:asciiTheme="minorHAnsi" w:eastAsia="Arial" w:hAnsiTheme="minorHAnsi" w:cstheme="minorHAnsi"/>
          <w:color w:val="000000" w:themeColor="text1"/>
          <w:sz w:val="20"/>
          <w:szCs w:val="20"/>
          <w:lang w:val="pl-PL"/>
        </w:rPr>
      </w:pPr>
    </w:p>
    <w:p w14:paraId="628D3BF1" w14:textId="77777777" w:rsidR="00966E29" w:rsidRPr="00966E29" w:rsidRDefault="00966E29" w:rsidP="00966E29">
      <w:pPr>
        <w:spacing w:after="0" w:line="360" w:lineRule="auto"/>
        <w:jc w:val="both"/>
        <w:rPr>
          <w:rFonts w:asciiTheme="minorHAnsi" w:eastAsia="Arial" w:hAnsiTheme="minorHAnsi" w:cstheme="minorHAnsi"/>
          <w:color w:val="000000" w:themeColor="text1"/>
          <w:sz w:val="20"/>
          <w:szCs w:val="20"/>
          <w:lang w:val="pl-PL"/>
        </w:rPr>
      </w:pPr>
    </w:p>
    <w:p w14:paraId="6D626429" w14:textId="77777777" w:rsidR="00355C33" w:rsidRDefault="00355C33" w:rsidP="007A4916">
      <w:pPr>
        <w:spacing w:after="0" w:line="360" w:lineRule="auto"/>
        <w:jc w:val="center"/>
        <w:rPr>
          <w:rFonts w:asciiTheme="minorHAnsi" w:eastAsia="Arial" w:hAnsiTheme="minorHAnsi" w:cstheme="minorHAnsi"/>
          <w:b/>
          <w:bCs/>
          <w:color w:val="000000" w:themeColor="text1"/>
          <w:sz w:val="20"/>
          <w:szCs w:val="20"/>
          <w:lang w:val="pl-PL"/>
        </w:rPr>
      </w:pPr>
    </w:p>
    <w:p w14:paraId="74981851" w14:textId="10AD8F62" w:rsidR="007A4916" w:rsidRPr="001947EB" w:rsidRDefault="007A4916" w:rsidP="007A4916">
      <w:pPr>
        <w:spacing w:after="0" w:line="360" w:lineRule="auto"/>
        <w:jc w:val="center"/>
        <w:rPr>
          <w:rFonts w:asciiTheme="minorHAnsi" w:eastAsia="Arial" w:hAnsiTheme="minorHAnsi" w:cstheme="minorHAnsi"/>
          <w:b/>
          <w:bCs/>
          <w:color w:val="000000" w:themeColor="text1"/>
          <w:sz w:val="20"/>
          <w:szCs w:val="20"/>
          <w:lang w:val="pl-PL"/>
        </w:rPr>
      </w:pPr>
      <w:r w:rsidRPr="001947EB">
        <w:rPr>
          <w:rFonts w:asciiTheme="minorHAnsi" w:eastAsia="Arial" w:hAnsiTheme="minorHAnsi" w:cstheme="minorHAnsi"/>
          <w:b/>
          <w:bCs/>
          <w:color w:val="000000" w:themeColor="text1"/>
          <w:sz w:val="20"/>
          <w:szCs w:val="20"/>
          <w:lang w:val="pl-PL"/>
        </w:rPr>
        <w:lastRenderedPageBreak/>
        <w:t>Standard techniczn</w:t>
      </w:r>
      <w:r>
        <w:rPr>
          <w:rFonts w:asciiTheme="minorHAnsi" w:eastAsia="Arial" w:hAnsiTheme="minorHAnsi" w:cstheme="minorHAnsi"/>
          <w:b/>
          <w:bCs/>
          <w:color w:val="000000" w:themeColor="text1"/>
          <w:sz w:val="20"/>
          <w:szCs w:val="20"/>
          <w:lang w:val="pl-PL"/>
        </w:rPr>
        <w:t xml:space="preserve">y -  </w:t>
      </w:r>
      <w:r w:rsidRPr="001947EB">
        <w:rPr>
          <w:rFonts w:asciiTheme="minorHAnsi" w:eastAsia="Arial" w:hAnsiTheme="minorHAnsi" w:cstheme="minorHAnsi"/>
          <w:b/>
          <w:bCs/>
          <w:color w:val="000000" w:themeColor="text1"/>
          <w:sz w:val="20"/>
          <w:szCs w:val="20"/>
          <w:lang w:val="pl-PL"/>
        </w:rPr>
        <w:t>GARAŻ, SCHOWKI I KOMÓRKI LOKATORSKIE</w:t>
      </w:r>
    </w:p>
    <w:p w14:paraId="09E9C9E0" w14:textId="77777777" w:rsidR="007A4916" w:rsidRPr="001947EB" w:rsidRDefault="007A4916" w:rsidP="007A4916">
      <w:pPr>
        <w:spacing w:after="0" w:line="360" w:lineRule="auto"/>
        <w:jc w:val="both"/>
        <w:rPr>
          <w:rFonts w:asciiTheme="minorHAnsi" w:eastAsia="Arial" w:hAnsiTheme="minorHAnsi" w:cstheme="minorHAnsi"/>
          <w:b/>
          <w:bCs/>
          <w:color w:val="000000" w:themeColor="text1"/>
          <w:sz w:val="20"/>
          <w:szCs w:val="20"/>
          <w:lang w:val="pl-PL"/>
        </w:rPr>
      </w:pPr>
    </w:p>
    <w:p w14:paraId="68F23FF5" w14:textId="77777777" w:rsidR="007A4916" w:rsidRPr="001947EB" w:rsidRDefault="007A4916" w:rsidP="007A4916">
      <w:pPr>
        <w:spacing w:after="0" w:line="360" w:lineRule="auto"/>
        <w:jc w:val="both"/>
        <w:rPr>
          <w:rFonts w:asciiTheme="minorHAnsi" w:eastAsia="Arial" w:hAnsiTheme="minorHAnsi" w:cstheme="minorHAnsi"/>
          <w:color w:val="FF0000"/>
          <w:sz w:val="20"/>
          <w:szCs w:val="20"/>
          <w:lang w:val="pl-PL"/>
        </w:rPr>
      </w:pPr>
      <w:r w:rsidRPr="001947EB">
        <w:rPr>
          <w:rFonts w:asciiTheme="minorHAnsi" w:eastAsia="Arial" w:hAnsiTheme="minorHAnsi" w:cstheme="minorHAnsi"/>
          <w:color w:val="FF0000"/>
          <w:sz w:val="20"/>
          <w:szCs w:val="20"/>
          <w:lang w:val="pl-PL"/>
        </w:rPr>
        <w:t xml:space="preserve">Uwaga! Obowiązuje zakaz wjazdu i parkowania w garażu samochodów wyposażonych w instalację LPG, jak również zakaz składowania materiałów łatwopalnych w budynku, w szczególności dotyczy części wspólnych hali garażu, </w:t>
      </w:r>
      <w:proofErr w:type="spellStart"/>
      <w:r w:rsidRPr="001947EB">
        <w:rPr>
          <w:rFonts w:asciiTheme="minorHAnsi" w:eastAsia="Arial" w:hAnsiTheme="minorHAnsi" w:cstheme="minorHAnsi"/>
          <w:color w:val="FF0000"/>
          <w:sz w:val="20"/>
          <w:szCs w:val="20"/>
          <w:lang w:val="pl-PL"/>
        </w:rPr>
        <w:t>rowerowni</w:t>
      </w:r>
      <w:proofErr w:type="spellEnd"/>
      <w:r w:rsidRPr="001947EB">
        <w:rPr>
          <w:rFonts w:asciiTheme="minorHAnsi" w:eastAsia="Arial" w:hAnsiTheme="minorHAnsi" w:cstheme="minorHAnsi"/>
          <w:color w:val="FF0000"/>
          <w:sz w:val="20"/>
          <w:szCs w:val="20"/>
          <w:lang w:val="pl-PL"/>
        </w:rPr>
        <w:t>, schowków oraz komórek lokatorskich.</w:t>
      </w:r>
    </w:p>
    <w:p w14:paraId="308C92F0"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1BEDE179"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Ściany zewnętrzne:</w:t>
      </w:r>
    </w:p>
    <w:p w14:paraId="0FEFA219"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Żelbetowe monolityczne.</w:t>
      </w:r>
    </w:p>
    <w:p w14:paraId="772A42F7"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2B57EC2D"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Ściany wewnętrzne:</w:t>
      </w:r>
    </w:p>
    <w:p w14:paraId="670C4A4B"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Żelbetowe monolityczne lub murowane z bloczków wapienno-piaskowych silikatowych, ceramicznych lub podobne o zbliżonych parametrach.</w:t>
      </w:r>
    </w:p>
    <w:p w14:paraId="5D8B182E"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3C2B7CFF"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Płyta posadzkowa:</w:t>
      </w:r>
    </w:p>
    <w:p w14:paraId="6B6705C5"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Posadzka betonowa przemysłowa wykończona żywicą.</w:t>
      </w:r>
    </w:p>
    <w:p w14:paraId="6A554D2D"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657EA5DD"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Strop garażu:</w:t>
      </w:r>
    </w:p>
    <w:p w14:paraId="46AE0C6A"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 xml:space="preserve">Żelbetowy monolityczny </w:t>
      </w:r>
    </w:p>
    <w:p w14:paraId="1E1F2563"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2BEA0981"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Pomieszczenia techniczne:</w:t>
      </w:r>
    </w:p>
    <w:p w14:paraId="4C7B58BA" w14:textId="7734FCEF" w:rsidR="007A4916" w:rsidRPr="001947EB"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Posadzka betonowa przemysłowa wykończona żywicą lub posadzka niepyląca lub płytki ceramiczne/</w:t>
      </w:r>
      <w:proofErr w:type="spellStart"/>
      <w:r w:rsidRPr="001947EB">
        <w:rPr>
          <w:rFonts w:asciiTheme="minorHAnsi" w:eastAsia="Arial" w:hAnsiTheme="minorHAnsi" w:cstheme="minorHAnsi"/>
          <w:color w:val="000000" w:themeColor="text1"/>
          <w:sz w:val="20"/>
          <w:szCs w:val="20"/>
          <w:lang w:val="pl-PL"/>
        </w:rPr>
        <w:t>gresowe</w:t>
      </w:r>
      <w:proofErr w:type="spellEnd"/>
      <w:r w:rsidRPr="001947EB">
        <w:rPr>
          <w:rFonts w:asciiTheme="minorHAnsi" w:eastAsia="Arial" w:hAnsiTheme="minorHAnsi" w:cstheme="minorHAnsi"/>
          <w:color w:val="000000" w:themeColor="text1"/>
          <w:sz w:val="20"/>
          <w:szCs w:val="20"/>
          <w:lang w:val="pl-PL"/>
        </w:rPr>
        <w:t xml:space="preserve">. Ściany bez tynków, niemalowane. Drzwi do pomieszczeń technicznych systemowe stalowe lub aluminiowe. Pomieszczenie śmietnika w garażu w poziomie parteru. </w:t>
      </w:r>
      <w:r w:rsidR="00966E29" w:rsidRPr="001947EB">
        <w:rPr>
          <w:rFonts w:asciiTheme="minorHAnsi" w:eastAsia="Arial" w:hAnsiTheme="minorHAnsi" w:cstheme="minorHAnsi"/>
          <w:color w:val="000000" w:themeColor="text1"/>
          <w:sz w:val="20"/>
          <w:szCs w:val="20"/>
          <w:lang w:val="pl-PL"/>
        </w:rPr>
        <w:t xml:space="preserve">Stojaki rowerowe </w:t>
      </w:r>
      <w:r w:rsidR="00966E29">
        <w:rPr>
          <w:rFonts w:asciiTheme="minorHAnsi" w:eastAsia="Arial" w:hAnsiTheme="minorHAnsi" w:cstheme="minorHAnsi"/>
          <w:color w:val="000000" w:themeColor="text1"/>
          <w:sz w:val="20"/>
          <w:szCs w:val="20"/>
          <w:lang w:val="pl-PL"/>
        </w:rPr>
        <w:t>w hali garażowej na poziomie -1 i 0.</w:t>
      </w:r>
    </w:p>
    <w:p w14:paraId="3307C09F"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4B756090"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Instalacje:</w:t>
      </w:r>
    </w:p>
    <w:p w14:paraId="7106551E" w14:textId="2AF5A3A5" w:rsidR="007A4916" w:rsidRPr="001947EB"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Instalacja oświetlenia podstawowego, awaryjnego i ewakuacyjnego. Instalacja siłowa. Instalacje detekcji CO</w:t>
      </w:r>
      <w:r w:rsidR="00966E29">
        <w:rPr>
          <w:rFonts w:asciiTheme="minorHAnsi" w:eastAsia="Arial" w:hAnsiTheme="minorHAnsi" w:cstheme="minorHAnsi"/>
          <w:color w:val="000000" w:themeColor="text1"/>
          <w:sz w:val="20"/>
          <w:szCs w:val="20"/>
          <w:lang w:val="pl-PL"/>
        </w:rPr>
        <w:t>. I</w:t>
      </w:r>
      <w:r w:rsidRPr="001947EB">
        <w:rPr>
          <w:rFonts w:asciiTheme="minorHAnsi" w:eastAsia="Arial" w:hAnsiTheme="minorHAnsi" w:cstheme="minorHAnsi"/>
          <w:color w:val="000000" w:themeColor="text1"/>
          <w:sz w:val="20"/>
          <w:szCs w:val="20"/>
          <w:lang w:val="pl-PL"/>
        </w:rPr>
        <w:t xml:space="preserve">nstalacja wentylacji mechanicznej. Instalacja odgromowa. Instalacja kanalizacji sanitarnej. Odwodnienie posadzki wraz z separatorem. </w:t>
      </w:r>
      <w:r w:rsidRPr="008750E3">
        <w:rPr>
          <w:rFonts w:asciiTheme="minorHAnsi" w:eastAsia="Arial" w:hAnsiTheme="minorHAnsi" w:cstheme="minorHAnsi"/>
          <w:color w:val="000000" w:themeColor="text1"/>
          <w:sz w:val="20"/>
          <w:szCs w:val="20"/>
          <w:lang w:val="pl-PL"/>
        </w:rPr>
        <w:t>Instalacje wody bytowo-gospodarczej. Instalacja hydrantowa.</w:t>
      </w:r>
      <w:r w:rsidR="00966E29">
        <w:rPr>
          <w:rFonts w:asciiTheme="minorHAnsi" w:eastAsia="Arial" w:hAnsiTheme="minorHAnsi" w:cstheme="minorHAnsi"/>
          <w:color w:val="000000" w:themeColor="text1"/>
          <w:sz w:val="20"/>
          <w:szCs w:val="20"/>
          <w:lang w:val="pl-PL"/>
        </w:rPr>
        <w:t xml:space="preserve"> </w:t>
      </w:r>
      <w:r w:rsidR="00966E29" w:rsidRPr="008750E3">
        <w:rPr>
          <w:rFonts w:asciiTheme="minorHAnsi" w:eastAsia="Arial" w:hAnsiTheme="minorHAnsi" w:cstheme="minorHAnsi"/>
          <w:color w:val="000000" w:themeColor="text1"/>
          <w:sz w:val="20"/>
          <w:szCs w:val="20"/>
          <w:lang w:val="pl-PL"/>
        </w:rPr>
        <w:t>Instalacja monitoringu (wejście i hale garażow</w:t>
      </w:r>
      <w:r w:rsidR="00966E29">
        <w:rPr>
          <w:rFonts w:asciiTheme="minorHAnsi" w:eastAsia="Arial" w:hAnsiTheme="minorHAnsi" w:cstheme="minorHAnsi"/>
          <w:color w:val="000000" w:themeColor="text1"/>
          <w:sz w:val="20"/>
          <w:szCs w:val="20"/>
          <w:lang w:val="pl-PL"/>
        </w:rPr>
        <w:t>e oraz elewacje frontowe budynku)</w:t>
      </w:r>
      <w:r w:rsidR="00966E29" w:rsidRPr="008750E3">
        <w:rPr>
          <w:rFonts w:asciiTheme="minorHAnsi" w:eastAsia="Arial" w:hAnsiTheme="minorHAnsi" w:cstheme="minorHAnsi"/>
          <w:color w:val="000000" w:themeColor="text1"/>
          <w:sz w:val="20"/>
          <w:szCs w:val="20"/>
          <w:lang w:val="pl-PL"/>
        </w:rPr>
        <w:t xml:space="preserve">. Instalacja sygnalizacji świetlnej sterująca ruchem na pochylni zjazdowej do garażu na kondygnacji </w:t>
      </w:r>
      <w:r w:rsidR="00966E29">
        <w:rPr>
          <w:rFonts w:asciiTheme="minorHAnsi" w:eastAsia="Arial" w:hAnsiTheme="minorHAnsi" w:cstheme="minorHAnsi"/>
          <w:color w:val="000000" w:themeColor="text1"/>
          <w:sz w:val="20"/>
          <w:szCs w:val="20"/>
          <w:lang w:val="pl-PL"/>
        </w:rPr>
        <w:t>-1 oraz system ogrzewania rampy zjazdowej.</w:t>
      </w:r>
      <w:r w:rsidRPr="008750E3">
        <w:rPr>
          <w:rFonts w:asciiTheme="minorHAnsi" w:eastAsia="Arial" w:hAnsiTheme="minorHAnsi" w:cstheme="minorHAnsi"/>
          <w:color w:val="000000" w:themeColor="text1"/>
          <w:sz w:val="20"/>
          <w:szCs w:val="20"/>
          <w:lang w:val="pl-PL"/>
        </w:rPr>
        <w:t xml:space="preserve"> Ruch po pochylni możliwy tylko w jednym kierunku jednocześnie.</w:t>
      </w:r>
    </w:p>
    <w:p w14:paraId="1AFC53D1"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5D282C66"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Bramy garażowe:</w:t>
      </w:r>
    </w:p>
    <w:p w14:paraId="693C3D16"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Zdalnie sterowane.</w:t>
      </w:r>
    </w:p>
    <w:p w14:paraId="470074BF" w14:textId="77777777" w:rsidR="007A4916"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6A38AA2B" w14:textId="77777777" w:rsidR="00355C33" w:rsidRDefault="00355C33" w:rsidP="007A4916">
      <w:pPr>
        <w:spacing w:after="0" w:line="360" w:lineRule="auto"/>
        <w:jc w:val="both"/>
        <w:rPr>
          <w:rFonts w:asciiTheme="minorHAnsi" w:eastAsia="Arial" w:hAnsiTheme="minorHAnsi" w:cstheme="minorHAnsi"/>
          <w:color w:val="000000" w:themeColor="text1"/>
          <w:sz w:val="20"/>
          <w:szCs w:val="20"/>
          <w:u w:val="single"/>
          <w:lang w:val="pl-PL"/>
        </w:rPr>
      </w:pPr>
    </w:p>
    <w:p w14:paraId="656C7E0C" w14:textId="77777777" w:rsidR="00355C33" w:rsidRDefault="00355C33" w:rsidP="007A4916">
      <w:pPr>
        <w:spacing w:after="0" w:line="360" w:lineRule="auto"/>
        <w:jc w:val="both"/>
        <w:rPr>
          <w:rFonts w:asciiTheme="minorHAnsi" w:eastAsia="Arial" w:hAnsiTheme="minorHAnsi" w:cstheme="minorHAnsi"/>
          <w:color w:val="000000" w:themeColor="text1"/>
          <w:sz w:val="20"/>
          <w:szCs w:val="20"/>
          <w:u w:val="single"/>
          <w:lang w:val="pl-PL"/>
        </w:rPr>
      </w:pPr>
    </w:p>
    <w:p w14:paraId="5C8CCC2D" w14:textId="77777777" w:rsidR="00355C33" w:rsidRDefault="00355C33" w:rsidP="007A4916">
      <w:pPr>
        <w:spacing w:after="0" w:line="360" w:lineRule="auto"/>
        <w:jc w:val="both"/>
        <w:rPr>
          <w:rFonts w:asciiTheme="minorHAnsi" w:eastAsia="Arial" w:hAnsiTheme="minorHAnsi" w:cstheme="minorHAnsi"/>
          <w:color w:val="000000" w:themeColor="text1"/>
          <w:sz w:val="20"/>
          <w:szCs w:val="20"/>
          <w:u w:val="single"/>
          <w:lang w:val="pl-PL"/>
        </w:rPr>
      </w:pPr>
    </w:p>
    <w:p w14:paraId="712AB46F" w14:textId="0E2C823B" w:rsidR="007A4916" w:rsidRPr="001947EB" w:rsidRDefault="007A4916"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u w:val="single"/>
          <w:lang w:val="pl-PL"/>
        </w:rPr>
        <w:t>Miejsca parkingowe wewnętrzne:</w:t>
      </w:r>
    </w:p>
    <w:p w14:paraId="2CD9095E" w14:textId="77777777" w:rsidR="00966E29" w:rsidRPr="001947EB" w:rsidRDefault="00966E29" w:rsidP="00966E29">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Miejsca postojowe w garażu podziemnym standard o szerokości 250cm</w:t>
      </w:r>
      <w:r>
        <w:rPr>
          <w:rFonts w:asciiTheme="minorHAnsi" w:eastAsia="Arial" w:hAnsiTheme="minorHAnsi" w:cstheme="minorHAnsi"/>
          <w:color w:val="000000" w:themeColor="text1"/>
          <w:sz w:val="20"/>
          <w:szCs w:val="20"/>
          <w:lang w:val="pl-PL"/>
        </w:rPr>
        <w:t xml:space="preserve"> </w:t>
      </w:r>
      <w:r w:rsidRPr="001947EB">
        <w:rPr>
          <w:rFonts w:asciiTheme="minorHAnsi" w:eastAsia="Arial" w:hAnsiTheme="minorHAnsi" w:cstheme="minorHAnsi"/>
          <w:color w:val="000000" w:themeColor="text1"/>
          <w:sz w:val="20"/>
          <w:szCs w:val="20"/>
          <w:lang w:val="pl-PL"/>
        </w:rPr>
        <w:t>ora</w:t>
      </w:r>
      <w:r>
        <w:rPr>
          <w:rFonts w:asciiTheme="minorHAnsi" w:eastAsia="Arial" w:hAnsiTheme="minorHAnsi" w:cstheme="minorHAnsi"/>
          <w:color w:val="000000" w:themeColor="text1"/>
          <w:sz w:val="20"/>
          <w:szCs w:val="20"/>
          <w:lang w:val="pl-PL"/>
        </w:rPr>
        <w:t>z dwa miejsca dla osób niepełnosprawnych o większych wymiarach.</w:t>
      </w:r>
      <w:r w:rsidRPr="001947EB">
        <w:rPr>
          <w:rFonts w:asciiTheme="minorHAnsi" w:eastAsia="Arial" w:hAnsiTheme="minorHAnsi" w:cstheme="minorHAnsi"/>
          <w:color w:val="000000" w:themeColor="text1"/>
          <w:sz w:val="20"/>
          <w:szCs w:val="20"/>
          <w:lang w:val="pl-PL"/>
        </w:rPr>
        <w:t xml:space="preserve"> </w:t>
      </w:r>
      <w:r>
        <w:rPr>
          <w:rFonts w:asciiTheme="minorHAnsi" w:eastAsia="Arial" w:hAnsiTheme="minorHAnsi" w:cstheme="minorHAnsi"/>
          <w:color w:val="000000" w:themeColor="text1"/>
          <w:sz w:val="20"/>
          <w:szCs w:val="20"/>
          <w:lang w:val="pl-PL"/>
        </w:rPr>
        <w:t>M</w:t>
      </w:r>
      <w:r w:rsidRPr="001947EB">
        <w:rPr>
          <w:rFonts w:asciiTheme="minorHAnsi" w:eastAsia="Arial" w:hAnsiTheme="minorHAnsi" w:cstheme="minorHAnsi"/>
          <w:color w:val="000000" w:themeColor="text1"/>
          <w:sz w:val="20"/>
          <w:szCs w:val="20"/>
          <w:lang w:val="pl-PL"/>
        </w:rPr>
        <w:t>iejsca wyznaczone liniami i ponumerowane.</w:t>
      </w:r>
    </w:p>
    <w:p w14:paraId="04B604E6"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p>
    <w:p w14:paraId="55E6A925" w14:textId="77777777" w:rsidR="007A4916" w:rsidRPr="001947EB" w:rsidRDefault="007A4916" w:rsidP="007A4916">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Komórki lokatorskie i schowki lokatorskie na kondygnacjach podziemnych:</w:t>
      </w:r>
    </w:p>
    <w:p w14:paraId="0CF3D61F" w14:textId="0EE4A9D7" w:rsidR="007A4916" w:rsidRPr="001947EB" w:rsidRDefault="00966E29" w:rsidP="007A4916">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 xml:space="preserve">Posadzka betonowa przemysłowa wykończona </w:t>
      </w:r>
      <w:r>
        <w:rPr>
          <w:rFonts w:asciiTheme="minorHAnsi" w:eastAsia="Arial" w:hAnsiTheme="minorHAnsi" w:cstheme="minorHAnsi"/>
          <w:color w:val="000000" w:themeColor="text1"/>
          <w:sz w:val="20"/>
          <w:szCs w:val="20"/>
          <w:lang w:val="pl-PL"/>
        </w:rPr>
        <w:t xml:space="preserve">płytkami </w:t>
      </w:r>
      <w:proofErr w:type="spellStart"/>
      <w:r>
        <w:rPr>
          <w:rFonts w:asciiTheme="minorHAnsi" w:eastAsia="Arial" w:hAnsiTheme="minorHAnsi" w:cstheme="minorHAnsi"/>
          <w:color w:val="000000" w:themeColor="text1"/>
          <w:sz w:val="20"/>
          <w:szCs w:val="20"/>
          <w:lang w:val="pl-PL"/>
        </w:rPr>
        <w:t>gresowymi</w:t>
      </w:r>
      <w:proofErr w:type="spellEnd"/>
      <w:r>
        <w:rPr>
          <w:rFonts w:asciiTheme="minorHAnsi" w:eastAsia="Arial" w:hAnsiTheme="minorHAnsi" w:cstheme="minorHAnsi"/>
          <w:color w:val="000000" w:themeColor="text1"/>
          <w:sz w:val="20"/>
          <w:szCs w:val="20"/>
          <w:lang w:val="pl-PL"/>
        </w:rPr>
        <w:t>.</w:t>
      </w:r>
      <w:r w:rsidR="007A4916" w:rsidRPr="001947EB">
        <w:rPr>
          <w:rFonts w:asciiTheme="minorHAnsi" w:eastAsia="Arial" w:hAnsiTheme="minorHAnsi" w:cstheme="minorHAnsi"/>
          <w:color w:val="000000" w:themeColor="text1"/>
          <w:sz w:val="20"/>
          <w:szCs w:val="20"/>
          <w:lang w:val="pl-PL"/>
        </w:rPr>
        <w:t xml:space="preserve"> Ściany wykonane z konstrukcji z blachy systemowej. Ściany murowane lub żelbetowe. Instalacja elektryczna oświetleniowa.</w:t>
      </w:r>
    </w:p>
    <w:p w14:paraId="1C612315" w14:textId="016A2966" w:rsidR="007A4916" w:rsidRDefault="007A4916" w:rsidP="007A4916">
      <w:pPr>
        <w:spacing w:after="0" w:line="360" w:lineRule="auto"/>
        <w:jc w:val="both"/>
        <w:rPr>
          <w:rFonts w:asciiTheme="minorHAnsi" w:eastAsia="Arial" w:hAnsiTheme="minorHAnsi" w:cstheme="minorHAnsi"/>
          <w:color w:val="FF0000"/>
          <w:sz w:val="20"/>
          <w:szCs w:val="20"/>
          <w:lang w:val="pl-PL"/>
        </w:rPr>
      </w:pPr>
      <w:r w:rsidRPr="001947EB">
        <w:rPr>
          <w:rFonts w:asciiTheme="minorHAnsi" w:eastAsia="Arial" w:hAnsiTheme="minorHAnsi" w:cstheme="minorHAnsi"/>
          <w:color w:val="FF0000"/>
          <w:sz w:val="20"/>
          <w:szCs w:val="20"/>
          <w:lang w:val="pl-PL"/>
        </w:rPr>
        <w:t>Uwaga! Na Nabywcy ciąży obowiązek zachowania odpowiedniego rygoru pożarowego przy przechowywaniu przedmiotów w pomieszczeniach schowków i komórek. Kategoryczny zakaz składowania materiałów łatwopalnych.</w:t>
      </w:r>
    </w:p>
    <w:p w14:paraId="40E0388B" w14:textId="77777777" w:rsidR="0043206F" w:rsidRDefault="0043206F" w:rsidP="007A4916">
      <w:pPr>
        <w:spacing w:after="0" w:line="360" w:lineRule="auto"/>
        <w:jc w:val="both"/>
        <w:rPr>
          <w:rFonts w:asciiTheme="minorHAnsi" w:eastAsia="Arial" w:hAnsiTheme="minorHAnsi" w:cstheme="minorHAnsi"/>
          <w:color w:val="FF0000"/>
          <w:sz w:val="20"/>
          <w:szCs w:val="20"/>
          <w:lang w:val="pl-PL"/>
        </w:rPr>
      </w:pPr>
    </w:p>
    <w:p w14:paraId="1644D689" w14:textId="77777777" w:rsidR="0043206F" w:rsidRPr="0043206F" w:rsidRDefault="0043206F" w:rsidP="0043206F">
      <w:pPr>
        <w:spacing w:after="0" w:line="360" w:lineRule="auto"/>
        <w:jc w:val="center"/>
        <w:rPr>
          <w:rFonts w:asciiTheme="minorHAnsi" w:eastAsia="Arial" w:hAnsiTheme="minorHAnsi" w:cstheme="minorHAnsi"/>
          <w:b/>
          <w:bCs/>
          <w:color w:val="000000" w:themeColor="text1"/>
          <w:sz w:val="20"/>
          <w:szCs w:val="20"/>
          <w:lang w:val="pl-PL"/>
        </w:rPr>
      </w:pPr>
      <w:r w:rsidRPr="0043206F">
        <w:rPr>
          <w:rFonts w:asciiTheme="minorHAnsi" w:eastAsia="Arial" w:hAnsiTheme="minorHAnsi" w:cstheme="minorHAnsi"/>
          <w:b/>
          <w:bCs/>
          <w:color w:val="000000" w:themeColor="text1"/>
          <w:sz w:val="20"/>
          <w:szCs w:val="20"/>
          <w:lang w:val="pl-PL"/>
        </w:rPr>
        <w:t>Standard techniczny - TEREN ZEWNĘTRZNY</w:t>
      </w:r>
    </w:p>
    <w:p w14:paraId="69E6FF76" w14:textId="77777777" w:rsidR="0043206F" w:rsidRPr="0043206F" w:rsidRDefault="0043206F" w:rsidP="0043206F">
      <w:pPr>
        <w:spacing w:after="0" w:line="360" w:lineRule="auto"/>
        <w:jc w:val="both"/>
        <w:rPr>
          <w:rFonts w:asciiTheme="minorHAnsi" w:eastAsia="Arial" w:hAnsiTheme="minorHAnsi" w:cstheme="minorHAnsi"/>
          <w:b/>
          <w:bCs/>
          <w:color w:val="000000" w:themeColor="text1"/>
          <w:sz w:val="20"/>
          <w:szCs w:val="20"/>
          <w:lang w:val="pl-PL"/>
        </w:rPr>
      </w:pPr>
    </w:p>
    <w:p w14:paraId="5DE34CD3" w14:textId="77777777" w:rsidR="0043206F" w:rsidRPr="0043206F" w:rsidRDefault="0043206F" w:rsidP="0043206F">
      <w:pPr>
        <w:spacing w:after="0" w:line="360" w:lineRule="auto"/>
        <w:jc w:val="both"/>
        <w:rPr>
          <w:rFonts w:asciiTheme="minorHAnsi" w:eastAsia="Arial" w:hAnsiTheme="minorHAnsi" w:cstheme="minorHAnsi"/>
          <w:color w:val="000000" w:themeColor="text1"/>
          <w:sz w:val="20"/>
          <w:szCs w:val="20"/>
          <w:u w:val="single"/>
          <w:lang w:val="pl-PL"/>
        </w:rPr>
      </w:pPr>
      <w:r w:rsidRPr="0043206F">
        <w:rPr>
          <w:rFonts w:asciiTheme="minorHAnsi" w:eastAsia="Arial" w:hAnsiTheme="minorHAnsi" w:cstheme="minorHAnsi"/>
          <w:color w:val="000000" w:themeColor="text1"/>
          <w:sz w:val="20"/>
          <w:szCs w:val="20"/>
          <w:u w:val="single"/>
          <w:lang w:val="pl-PL"/>
        </w:rPr>
        <w:t>Informacje ogólne:</w:t>
      </w:r>
    </w:p>
    <w:p w14:paraId="74071743" w14:textId="77777777" w:rsidR="0043206F" w:rsidRPr="0043206F" w:rsidRDefault="0043206F" w:rsidP="0043206F">
      <w:pPr>
        <w:spacing w:after="0" w:line="360" w:lineRule="auto"/>
        <w:jc w:val="both"/>
        <w:rPr>
          <w:rFonts w:asciiTheme="minorHAnsi" w:eastAsia="Arial" w:hAnsiTheme="minorHAnsi" w:cstheme="minorHAnsi"/>
          <w:color w:val="000000" w:themeColor="text1"/>
          <w:sz w:val="20"/>
          <w:szCs w:val="20"/>
          <w:lang w:val="pl-PL"/>
        </w:rPr>
      </w:pPr>
      <w:r w:rsidRPr="0043206F">
        <w:rPr>
          <w:rFonts w:asciiTheme="minorHAnsi" w:eastAsia="Arial" w:hAnsiTheme="minorHAnsi" w:cstheme="minorHAnsi"/>
          <w:color w:val="000000" w:themeColor="text1"/>
          <w:sz w:val="20"/>
          <w:szCs w:val="20"/>
          <w:lang w:val="pl-PL"/>
        </w:rPr>
        <w:t>Wjazd i wejście do budynku bezpośrednio z ulicy, utwardzone kostka betonowa. Monitoring wejścia do klatki schodowej oraz elewacji frontowych budynku. Stojaki rowerowe przy wejściu do klatki schodowej.</w:t>
      </w:r>
    </w:p>
    <w:p w14:paraId="4F1452A9" w14:textId="77777777" w:rsidR="0043206F" w:rsidRPr="0043206F" w:rsidRDefault="0043206F" w:rsidP="0043206F">
      <w:pPr>
        <w:spacing w:after="0" w:line="360" w:lineRule="auto"/>
        <w:jc w:val="both"/>
        <w:rPr>
          <w:rFonts w:asciiTheme="minorHAnsi" w:eastAsia="Arial" w:hAnsiTheme="minorHAnsi" w:cstheme="minorHAnsi"/>
          <w:color w:val="000000" w:themeColor="text1"/>
          <w:sz w:val="20"/>
          <w:szCs w:val="20"/>
          <w:u w:val="single"/>
          <w:lang w:val="pl-PL"/>
        </w:rPr>
      </w:pPr>
    </w:p>
    <w:p w14:paraId="59B3F7D5" w14:textId="77777777" w:rsidR="0043206F" w:rsidRPr="0043206F" w:rsidRDefault="0043206F" w:rsidP="0043206F">
      <w:pPr>
        <w:spacing w:after="0" w:line="360" w:lineRule="auto"/>
        <w:jc w:val="both"/>
        <w:rPr>
          <w:rFonts w:asciiTheme="minorHAnsi" w:eastAsia="Arial" w:hAnsiTheme="minorHAnsi" w:cstheme="minorHAnsi"/>
          <w:color w:val="000000" w:themeColor="text1"/>
          <w:sz w:val="20"/>
          <w:szCs w:val="20"/>
          <w:u w:val="single"/>
          <w:lang w:val="pl-PL"/>
        </w:rPr>
      </w:pPr>
      <w:r w:rsidRPr="0043206F">
        <w:rPr>
          <w:rFonts w:asciiTheme="minorHAnsi" w:eastAsia="Arial" w:hAnsiTheme="minorHAnsi" w:cstheme="minorHAnsi"/>
          <w:color w:val="000000" w:themeColor="text1"/>
          <w:sz w:val="20"/>
          <w:szCs w:val="20"/>
          <w:u w:val="single"/>
          <w:lang w:val="pl-PL"/>
        </w:rPr>
        <w:t>Zieleń:</w:t>
      </w:r>
    </w:p>
    <w:p w14:paraId="35631BE0" w14:textId="765A15F1" w:rsidR="0043206F" w:rsidRPr="007A4916" w:rsidRDefault="0043206F" w:rsidP="007A4916">
      <w:pPr>
        <w:spacing w:after="0" w:line="360" w:lineRule="auto"/>
        <w:jc w:val="both"/>
        <w:rPr>
          <w:rFonts w:asciiTheme="minorHAnsi" w:eastAsia="Arial" w:hAnsiTheme="minorHAnsi" w:cstheme="minorHAnsi"/>
          <w:color w:val="000000" w:themeColor="text1"/>
          <w:sz w:val="20"/>
          <w:szCs w:val="20"/>
          <w:lang w:val="pl-PL"/>
        </w:rPr>
      </w:pPr>
      <w:r w:rsidRPr="0043206F">
        <w:rPr>
          <w:rFonts w:asciiTheme="minorHAnsi" w:eastAsia="Arial" w:hAnsiTheme="minorHAnsi" w:cstheme="minorHAnsi"/>
          <w:color w:val="000000" w:themeColor="text1"/>
          <w:sz w:val="20"/>
          <w:szCs w:val="20"/>
          <w:lang w:val="pl-PL"/>
        </w:rPr>
        <w:t>Zieleń niska, zieleń istniejąca.</w:t>
      </w:r>
    </w:p>
    <w:sectPr w:rsidR="0043206F" w:rsidRPr="007A4916" w:rsidSect="00B047E7">
      <w:headerReference w:type="default" r:id="rId8"/>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0014B" w14:textId="77777777" w:rsidR="00E35D58" w:rsidRDefault="00E35D58" w:rsidP="00B047E7">
      <w:pPr>
        <w:spacing w:after="0" w:line="240" w:lineRule="auto"/>
      </w:pPr>
      <w:r>
        <w:separator/>
      </w:r>
    </w:p>
  </w:endnote>
  <w:endnote w:type="continuationSeparator" w:id="0">
    <w:p w14:paraId="6EB8E98D" w14:textId="77777777" w:rsidR="00E35D58" w:rsidRDefault="00E35D58" w:rsidP="00B04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614C2" w14:textId="77777777" w:rsidR="00E35D58" w:rsidRDefault="00E35D58" w:rsidP="00B047E7">
      <w:pPr>
        <w:spacing w:after="0" w:line="240" w:lineRule="auto"/>
      </w:pPr>
      <w:r>
        <w:separator/>
      </w:r>
    </w:p>
  </w:footnote>
  <w:footnote w:type="continuationSeparator" w:id="0">
    <w:p w14:paraId="50B89BFD" w14:textId="77777777" w:rsidR="00E35D58" w:rsidRDefault="00E35D58" w:rsidP="00B04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D893" w14:textId="77777777" w:rsidR="00B047E7" w:rsidRDefault="00B047E7">
    <w:pPr>
      <w:pStyle w:val="Nagwek"/>
    </w:pPr>
    <w:r>
      <w:rPr>
        <w:noProof/>
      </w:rPr>
      <w:drawing>
        <wp:anchor distT="0" distB="0" distL="114300" distR="114300" simplePos="0" relativeHeight="251657216" behindDoc="1" locked="0" layoutInCell="1" allowOverlap="1" wp14:anchorId="64C33023" wp14:editId="2F1AA361">
          <wp:simplePos x="0" y="0"/>
          <wp:positionH relativeFrom="column">
            <wp:posOffset>-950595</wp:posOffset>
          </wp:positionH>
          <wp:positionV relativeFrom="paragraph">
            <wp:posOffset>-468630</wp:posOffset>
          </wp:positionV>
          <wp:extent cx="7607272" cy="10759535"/>
          <wp:effectExtent l="0" t="0" r="0" b="0"/>
          <wp:wrapNone/>
          <wp:docPr id="178756442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95415" name="Obraz 1885495415"/>
                  <pic:cNvPicPr/>
                </pic:nvPicPr>
                <pic:blipFill>
                  <a:blip r:embed="rId1">
                    <a:extLst>
                      <a:ext uri="{28A0092B-C50C-407E-A947-70E740481C1C}">
                        <a14:useLocalDpi xmlns:a14="http://schemas.microsoft.com/office/drawing/2010/main" val="0"/>
                      </a:ext>
                    </a:extLst>
                  </a:blip>
                  <a:stretch>
                    <a:fillRect/>
                  </a:stretch>
                </pic:blipFill>
                <pic:spPr>
                  <a:xfrm>
                    <a:off x="0" y="0"/>
                    <a:ext cx="7624801" cy="107843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1075"/>
    <w:multiLevelType w:val="hybridMultilevel"/>
    <w:tmpl w:val="07CC7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4A6B21"/>
    <w:multiLevelType w:val="hybridMultilevel"/>
    <w:tmpl w:val="2F367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3B6617D"/>
    <w:multiLevelType w:val="hybridMultilevel"/>
    <w:tmpl w:val="8A3E1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EEC6FBC"/>
    <w:multiLevelType w:val="hybridMultilevel"/>
    <w:tmpl w:val="7C6846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8B1412D"/>
    <w:multiLevelType w:val="hybridMultilevel"/>
    <w:tmpl w:val="57BC3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7018241">
    <w:abstractNumId w:val="1"/>
  </w:num>
  <w:num w:numId="2" w16cid:durableId="1233732722">
    <w:abstractNumId w:val="0"/>
  </w:num>
  <w:num w:numId="3" w16cid:durableId="1802532366">
    <w:abstractNumId w:val="4"/>
  </w:num>
  <w:num w:numId="4" w16cid:durableId="1819345357">
    <w:abstractNumId w:val="3"/>
  </w:num>
  <w:num w:numId="5" w16cid:durableId="849837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E7"/>
    <w:rsid w:val="00050EFC"/>
    <w:rsid w:val="000D6E90"/>
    <w:rsid w:val="001013F3"/>
    <w:rsid w:val="00110F19"/>
    <w:rsid w:val="00115D61"/>
    <w:rsid w:val="001642AF"/>
    <w:rsid w:val="00174210"/>
    <w:rsid w:val="001D4D5A"/>
    <w:rsid w:val="0020287B"/>
    <w:rsid w:val="00207026"/>
    <w:rsid w:val="00217799"/>
    <w:rsid w:val="00276B1A"/>
    <w:rsid w:val="0028399B"/>
    <w:rsid w:val="002C2619"/>
    <w:rsid w:val="002D56AE"/>
    <w:rsid w:val="0030296F"/>
    <w:rsid w:val="003163C3"/>
    <w:rsid w:val="00355C33"/>
    <w:rsid w:val="004171AF"/>
    <w:rsid w:val="0043206F"/>
    <w:rsid w:val="0049607F"/>
    <w:rsid w:val="00497997"/>
    <w:rsid w:val="00526D0D"/>
    <w:rsid w:val="005D42B9"/>
    <w:rsid w:val="00614752"/>
    <w:rsid w:val="00697439"/>
    <w:rsid w:val="006C20AC"/>
    <w:rsid w:val="0070265D"/>
    <w:rsid w:val="007978F2"/>
    <w:rsid w:val="007A4916"/>
    <w:rsid w:val="007D47AD"/>
    <w:rsid w:val="007D6CD5"/>
    <w:rsid w:val="00846B57"/>
    <w:rsid w:val="00891BBC"/>
    <w:rsid w:val="008C6251"/>
    <w:rsid w:val="00966E29"/>
    <w:rsid w:val="009A5031"/>
    <w:rsid w:val="009A6FBD"/>
    <w:rsid w:val="00A1696B"/>
    <w:rsid w:val="00AF2814"/>
    <w:rsid w:val="00B047E7"/>
    <w:rsid w:val="00B212F3"/>
    <w:rsid w:val="00B472AF"/>
    <w:rsid w:val="00B6343E"/>
    <w:rsid w:val="00B81C6E"/>
    <w:rsid w:val="00BA643C"/>
    <w:rsid w:val="00BC179B"/>
    <w:rsid w:val="00BC2C1C"/>
    <w:rsid w:val="00BC6BCF"/>
    <w:rsid w:val="00C7259D"/>
    <w:rsid w:val="00CA53F7"/>
    <w:rsid w:val="00CB310F"/>
    <w:rsid w:val="00CC5C91"/>
    <w:rsid w:val="00D623E8"/>
    <w:rsid w:val="00DD2B2F"/>
    <w:rsid w:val="00E35D58"/>
    <w:rsid w:val="00E701E0"/>
    <w:rsid w:val="00E806C6"/>
    <w:rsid w:val="00E82DB5"/>
    <w:rsid w:val="00EB67BF"/>
    <w:rsid w:val="00F05100"/>
    <w:rsid w:val="00F11855"/>
    <w:rsid w:val="00F721AD"/>
    <w:rsid w:val="00F7279D"/>
    <w:rsid w:val="00FC1E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4AF39"/>
  <w15:chartTrackingRefBased/>
  <w15:docId w15:val="{F5D7FC6D-3E69-4B3E-AA6B-47F3E16D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01E0"/>
    <w:rPr>
      <w:rFonts w:ascii="Calibri" w:eastAsia="Calibri" w:hAnsi="Calibri" w:cs="Times New Roman"/>
      <w:color w:val="000000"/>
      <w:szCs w:val="24"/>
      <w:lang w:val="en" w:eastAsia="e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047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47E7"/>
  </w:style>
  <w:style w:type="paragraph" w:styleId="Stopka">
    <w:name w:val="footer"/>
    <w:basedOn w:val="Normalny"/>
    <w:link w:val="StopkaZnak"/>
    <w:uiPriority w:val="99"/>
    <w:unhideWhenUsed/>
    <w:rsid w:val="00B047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47E7"/>
  </w:style>
  <w:style w:type="paragraph" w:styleId="Akapitzlist">
    <w:name w:val="List Paragraph"/>
    <w:basedOn w:val="Normalny"/>
    <w:uiPriority w:val="34"/>
    <w:qFormat/>
    <w:rsid w:val="00E701E0"/>
    <w:pPr>
      <w:ind w:left="720"/>
      <w:contextualSpacing/>
    </w:pPr>
  </w:style>
  <w:style w:type="paragraph" w:styleId="Poprawka">
    <w:name w:val="Revision"/>
    <w:hidden/>
    <w:uiPriority w:val="99"/>
    <w:semiHidden/>
    <w:rsid w:val="001642AF"/>
    <w:pPr>
      <w:spacing w:after="0" w:line="240" w:lineRule="auto"/>
    </w:pPr>
    <w:rPr>
      <w:rFonts w:ascii="Calibri" w:eastAsia="Calibri" w:hAnsi="Calibri" w:cs="Times New Roman"/>
      <w:color w:val="000000"/>
      <w:szCs w:val="24"/>
      <w:lang w:val="en" w:eastAsia="en"/>
    </w:rPr>
  </w:style>
  <w:style w:type="character" w:styleId="Odwoaniedokomentarza">
    <w:name w:val="annotation reference"/>
    <w:basedOn w:val="Domylnaczcionkaakapitu"/>
    <w:uiPriority w:val="99"/>
    <w:semiHidden/>
    <w:unhideWhenUsed/>
    <w:rsid w:val="009A5031"/>
    <w:rPr>
      <w:sz w:val="16"/>
      <w:szCs w:val="16"/>
    </w:rPr>
  </w:style>
  <w:style w:type="paragraph" w:styleId="Tekstkomentarza">
    <w:name w:val="annotation text"/>
    <w:basedOn w:val="Normalny"/>
    <w:link w:val="TekstkomentarzaZnak"/>
    <w:uiPriority w:val="99"/>
    <w:unhideWhenUsed/>
    <w:rsid w:val="009A5031"/>
    <w:pPr>
      <w:spacing w:line="240" w:lineRule="auto"/>
    </w:pPr>
    <w:rPr>
      <w:sz w:val="20"/>
      <w:szCs w:val="20"/>
    </w:rPr>
  </w:style>
  <w:style w:type="character" w:customStyle="1" w:styleId="TekstkomentarzaZnak">
    <w:name w:val="Tekst komentarza Znak"/>
    <w:basedOn w:val="Domylnaczcionkaakapitu"/>
    <w:link w:val="Tekstkomentarza"/>
    <w:uiPriority w:val="99"/>
    <w:rsid w:val="009A5031"/>
    <w:rPr>
      <w:rFonts w:ascii="Calibri" w:eastAsia="Calibri" w:hAnsi="Calibri" w:cs="Times New Roman"/>
      <w:color w:val="000000"/>
      <w:sz w:val="20"/>
      <w:szCs w:val="20"/>
      <w:lang w:val="en" w:eastAsia="en"/>
    </w:rPr>
  </w:style>
  <w:style w:type="paragraph" w:styleId="Tematkomentarza">
    <w:name w:val="annotation subject"/>
    <w:basedOn w:val="Tekstkomentarza"/>
    <w:next w:val="Tekstkomentarza"/>
    <w:link w:val="TematkomentarzaZnak"/>
    <w:uiPriority w:val="99"/>
    <w:semiHidden/>
    <w:unhideWhenUsed/>
    <w:rsid w:val="009A5031"/>
    <w:rPr>
      <w:b/>
      <w:bCs/>
    </w:rPr>
  </w:style>
  <w:style w:type="character" w:customStyle="1" w:styleId="TematkomentarzaZnak">
    <w:name w:val="Temat komentarza Znak"/>
    <w:basedOn w:val="TekstkomentarzaZnak"/>
    <w:link w:val="Tematkomentarza"/>
    <w:uiPriority w:val="99"/>
    <w:semiHidden/>
    <w:rsid w:val="009A5031"/>
    <w:rPr>
      <w:rFonts w:ascii="Calibri" w:eastAsia="Calibri" w:hAnsi="Calibri" w:cs="Times New Roman"/>
      <w:b/>
      <w:bCs/>
      <w:color w:val="000000"/>
      <w:sz w:val="20"/>
      <w:szCs w:val="2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82290-5B24-4583-95D7-6C3B8C65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1741</Words>
  <Characters>10452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Perucka</dc:creator>
  <cp:keywords/>
  <dc:description/>
  <cp:lastModifiedBy>Heritage Invest Park</cp:lastModifiedBy>
  <cp:revision>17</cp:revision>
  <dcterms:created xsi:type="dcterms:W3CDTF">2024-11-15T12:17:00Z</dcterms:created>
  <dcterms:modified xsi:type="dcterms:W3CDTF">2026-07-16T08:49:00Z</dcterms:modified>
</cp:coreProperties>
</file>