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A9139" w14:textId="6B87193A" w:rsidR="00E701E0" w:rsidRPr="00E701E0" w:rsidRDefault="00E701E0" w:rsidP="00E701E0">
      <w:pPr>
        <w:spacing w:after="0" w:line="360" w:lineRule="auto"/>
        <w:jc w:val="right"/>
        <w:rPr>
          <w:rFonts w:asciiTheme="minorHAnsi" w:eastAsia="Arial" w:hAnsiTheme="minorHAnsi" w:cstheme="minorHAnsi"/>
          <w:color w:val="000000" w:themeColor="text1"/>
          <w:sz w:val="20"/>
          <w:szCs w:val="20"/>
          <w:lang w:val="pl-PL"/>
        </w:rPr>
      </w:pPr>
      <w:r>
        <w:rPr>
          <w:rFonts w:asciiTheme="minorHAnsi" w:eastAsia="Arial" w:hAnsiTheme="minorHAnsi" w:cstheme="minorHAnsi"/>
          <w:color w:val="000000" w:themeColor="text1"/>
          <w:sz w:val="20"/>
          <w:szCs w:val="20"/>
          <w:lang w:val="pl-PL"/>
        </w:rPr>
        <w:t>Załącznik nr 2f</w:t>
      </w:r>
    </w:p>
    <w:p w14:paraId="089FE003" w14:textId="5A8BFD1A" w:rsidR="004F127D" w:rsidRPr="004F127D" w:rsidRDefault="004F127D" w:rsidP="00F07EC4">
      <w:pPr>
        <w:spacing w:after="0" w:line="360" w:lineRule="auto"/>
        <w:jc w:val="center"/>
        <w:rPr>
          <w:rFonts w:asciiTheme="minorHAnsi" w:eastAsia="Arial" w:hAnsiTheme="minorHAnsi" w:cstheme="minorHAnsi"/>
          <w:b/>
          <w:bCs/>
          <w:color w:val="000000" w:themeColor="text1"/>
          <w:sz w:val="20"/>
          <w:szCs w:val="20"/>
          <w:lang w:val="pl-PL"/>
        </w:rPr>
      </w:pPr>
      <w:r w:rsidRPr="004F127D">
        <w:rPr>
          <w:rFonts w:asciiTheme="minorHAnsi" w:eastAsia="Arial" w:hAnsiTheme="minorHAnsi" w:cstheme="minorHAnsi"/>
          <w:b/>
          <w:bCs/>
          <w:color w:val="000000" w:themeColor="text1"/>
          <w:sz w:val="20"/>
          <w:szCs w:val="20"/>
          <w:lang w:val="pl-PL"/>
        </w:rPr>
        <w:t>Standard techniczny</w:t>
      </w:r>
      <w:r w:rsidR="00F07EC4">
        <w:rPr>
          <w:rFonts w:asciiTheme="minorHAnsi" w:eastAsia="Arial" w:hAnsiTheme="minorHAnsi" w:cstheme="minorHAnsi"/>
          <w:b/>
          <w:bCs/>
          <w:color w:val="000000" w:themeColor="text1"/>
          <w:sz w:val="20"/>
          <w:szCs w:val="20"/>
          <w:lang w:val="pl-PL"/>
        </w:rPr>
        <w:t xml:space="preserve"> - </w:t>
      </w:r>
      <w:r w:rsidRPr="004F127D">
        <w:rPr>
          <w:rFonts w:asciiTheme="minorHAnsi" w:eastAsia="Arial" w:hAnsiTheme="minorHAnsi" w:cstheme="minorHAnsi"/>
          <w:b/>
          <w:bCs/>
          <w:color w:val="000000" w:themeColor="text1"/>
          <w:sz w:val="20"/>
          <w:szCs w:val="20"/>
          <w:lang w:val="pl-PL"/>
        </w:rPr>
        <w:t>LOKAL MIESZKALNY</w:t>
      </w:r>
    </w:p>
    <w:p w14:paraId="78618CA2" w14:textId="77777777" w:rsidR="004F127D" w:rsidRPr="004F127D" w:rsidRDefault="004F127D" w:rsidP="004F127D">
      <w:pPr>
        <w:spacing w:after="0" w:line="360" w:lineRule="auto"/>
        <w:jc w:val="both"/>
        <w:rPr>
          <w:rFonts w:asciiTheme="minorHAnsi" w:eastAsia="Arial" w:hAnsiTheme="minorHAnsi" w:cstheme="minorHAnsi"/>
          <w:b/>
          <w:bCs/>
          <w:color w:val="000000" w:themeColor="text1"/>
          <w:sz w:val="20"/>
          <w:szCs w:val="20"/>
          <w:lang w:val="pl-PL"/>
        </w:rPr>
      </w:pPr>
    </w:p>
    <w:p w14:paraId="515D0FDF"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Wysokość pomieszczeń:</w:t>
      </w:r>
    </w:p>
    <w:p w14:paraId="7A36C2F0" w14:textId="4F3376DA"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lang w:val="pl-PL"/>
        </w:rPr>
        <w:t xml:space="preserve">Zakładana projektowa wysokość pomieszczeń przeznaczonych dla lokali mieszkalnych to ok. 280cm (piętro 1/2/3/5) oraz ok. 278cm (piętro 4). Wysokość pomieszczeń liczona jest od poziomu wykończonej posadzki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do poziomu wykończonego sufitu.</w:t>
      </w:r>
    </w:p>
    <w:p w14:paraId="21E164BB" w14:textId="77777777" w:rsidR="004F127D" w:rsidRPr="004F127D" w:rsidRDefault="004F127D" w:rsidP="004F127D">
      <w:pPr>
        <w:spacing w:after="0" w:line="360" w:lineRule="auto"/>
        <w:jc w:val="both"/>
        <w:rPr>
          <w:rFonts w:asciiTheme="minorHAnsi" w:eastAsia="Arial" w:hAnsiTheme="minorHAnsi" w:cstheme="minorHAnsi"/>
          <w:color w:val="FF0000"/>
          <w:sz w:val="20"/>
          <w:szCs w:val="20"/>
          <w:lang w:val="pl-PL"/>
        </w:rPr>
      </w:pPr>
      <w:r w:rsidRPr="004F127D">
        <w:rPr>
          <w:rFonts w:asciiTheme="minorHAnsi" w:eastAsia="Arial" w:hAnsiTheme="minorHAnsi" w:cstheme="minorHAnsi"/>
          <w:color w:val="FF0000"/>
          <w:sz w:val="20"/>
          <w:szCs w:val="20"/>
          <w:lang w:val="pl-PL"/>
        </w:rPr>
        <w:t>Uwaga! Ze względu na prowadzone instalacje i występujące elementy konstrukcyjne, możliwe są lokalne obniżenia wysokości mieszkań.</w:t>
      </w:r>
    </w:p>
    <w:p w14:paraId="5EE21101"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p>
    <w:p w14:paraId="21B3409C"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Ściany wewnętrzne konstrukcyjne i działowe:</w:t>
      </w:r>
    </w:p>
    <w:p w14:paraId="74C27410" w14:textId="1EE88592" w:rsidR="004F127D" w:rsidRPr="004F127D" w:rsidRDefault="004F127D" w:rsidP="004F127D">
      <w:pPr>
        <w:pStyle w:val="Akapitzlist"/>
        <w:numPr>
          <w:ilvl w:val="0"/>
          <w:numId w:val="3"/>
        </w:numPr>
        <w:spacing w:after="0" w:line="360" w:lineRule="auto"/>
        <w:ind w:left="284" w:hanging="284"/>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i/>
          <w:iCs/>
          <w:color w:val="000000" w:themeColor="text1"/>
          <w:sz w:val="20"/>
          <w:szCs w:val="20"/>
          <w:lang w:val="pl-PL"/>
        </w:rPr>
        <w:t>Konstrukcja</w:t>
      </w:r>
      <w:r w:rsidRPr="004F127D">
        <w:rPr>
          <w:rFonts w:asciiTheme="minorHAnsi" w:eastAsia="Arial" w:hAnsiTheme="minorHAnsi" w:cstheme="minorHAnsi"/>
          <w:color w:val="000000" w:themeColor="text1"/>
          <w:sz w:val="20"/>
          <w:szCs w:val="20"/>
          <w:lang w:val="pl-PL"/>
        </w:rPr>
        <w:t xml:space="preserve"> (elementy murowane np. bloczki wapienno-piaskowe silikatowe lub płyty gipsowe lub ścianki działowe w systemie z płyt g-k na rusztach metalowych, zastosowanie ścian działowych z płyt g-k jedynie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w skrajnych przypadkach, elementy żelbetowe);</w:t>
      </w:r>
    </w:p>
    <w:p w14:paraId="62EB9062" w14:textId="3BC0D7C5" w:rsidR="004F127D" w:rsidRPr="004F127D" w:rsidRDefault="004F127D" w:rsidP="004F127D">
      <w:pPr>
        <w:pStyle w:val="Akapitzlist"/>
        <w:numPr>
          <w:ilvl w:val="0"/>
          <w:numId w:val="3"/>
        </w:numPr>
        <w:spacing w:after="0" w:line="360" w:lineRule="auto"/>
        <w:ind w:left="284" w:hanging="284"/>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i/>
          <w:iCs/>
          <w:color w:val="000000" w:themeColor="text1"/>
          <w:sz w:val="20"/>
          <w:szCs w:val="20"/>
          <w:lang w:val="pl-PL"/>
        </w:rPr>
        <w:t>Wykończenie</w:t>
      </w:r>
      <w:r w:rsidRPr="004F127D">
        <w:rPr>
          <w:rFonts w:asciiTheme="minorHAnsi" w:eastAsia="Arial" w:hAnsiTheme="minorHAnsi" w:cstheme="minorHAnsi"/>
          <w:color w:val="000000" w:themeColor="text1"/>
          <w:sz w:val="20"/>
          <w:szCs w:val="20"/>
          <w:lang w:val="pl-PL"/>
        </w:rPr>
        <w:t xml:space="preserve"> (tynki gipsowe jednowarstwowe, maszynowe, niemalowane, pomieszczenia WC</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i łazienki nietynkowane, lokalne dylatacje na połączeniach różnych materiałów, wypełnienie dylatacji po stronie Nabywcy, na etapie prac wykończeniowych, dopuszczalna okładzina z płyt g-k, niedopuszczalne jest wkuwanie rur w konstrukcję żelbetową oraz w ściany murowane)</w:t>
      </w:r>
    </w:p>
    <w:p w14:paraId="020EE223" w14:textId="77777777" w:rsidR="004F127D" w:rsidRPr="004F127D" w:rsidRDefault="004F127D" w:rsidP="004F127D">
      <w:pPr>
        <w:spacing w:after="0" w:line="360" w:lineRule="auto"/>
        <w:jc w:val="both"/>
        <w:rPr>
          <w:rFonts w:asciiTheme="minorHAnsi" w:eastAsia="Arial" w:hAnsiTheme="minorHAnsi" w:cstheme="minorHAnsi"/>
          <w:color w:val="FF0000"/>
          <w:sz w:val="20"/>
          <w:szCs w:val="20"/>
          <w:lang w:val="pl-PL"/>
        </w:rPr>
      </w:pPr>
      <w:r w:rsidRPr="004F127D">
        <w:rPr>
          <w:rFonts w:asciiTheme="minorHAnsi" w:eastAsia="Arial" w:hAnsiTheme="minorHAnsi" w:cstheme="minorHAnsi"/>
          <w:color w:val="FF0000"/>
          <w:sz w:val="20"/>
          <w:szCs w:val="20"/>
          <w:lang w:val="pl-PL"/>
        </w:rPr>
        <w:t>Uwaga! Zabrania się ingerencji w ściany nośne budynku. Wyburzanie, przesuwanie, czy otworowanie ścian nośnych jest niedopuszczalne. Jakakolwiek zmiana w tym zakresie wymaga każdorazowo opinii, uzgodnienia lub opracowania dokumentacji przez projektanta posiadającego odpowiednie uprawnienia.</w:t>
      </w:r>
    </w:p>
    <w:p w14:paraId="100606B9"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p>
    <w:p w14:paraId="523CAEEA"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Wykończenie sufitów:</w:t>
      </w:r>
    </w:p>
    <w:p w14:paraId="7D0F3154" w14:textId="1EF59711" w:rsidR="004F127D" w:rsidRPr="004F127D" w:rsidRDefault="004F127D" w:rsidP="004F127D">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 xml:space="preserve">Tynki gipsowe jednowarstwowe, maszynowe, niemalowane. Pomieszczenia WC i łazienki nietynkowane. Lokalne dylatacje na połączeniach różnych materiałów, wypełnienie dylatacji po stronie Nabywcy, na etapie prac wykończeniowych. Dopuszczalna </w:t>
      </w:r>
      <w:r w:rsidRPr="00B16190">
        <w:rPr>
          <w:rFonts w:asciiTheme="minorHAnsi" w:eastAsia="Arial" w:hAnsiTheme="minorHAnsi" w:cstheme="minorHAnsi"/>
          <w:color w:val="000000" w:themeColor="text1"/>
          <w:sz w:val="20"/>
          <w:szCs w:val="20"/>
          <w:lang w:val="pl-PL"/>
        </w:rPr>
        <w:t>okładzina z płyt g-k. Zabudowy g-k w miejscach występowania zaniżenia wysokości pomieszczenia wywołane prowadzonymi instalacjami.</w:t>
      </w:r>
      <w:r w:rsidR="007A4376" w:rsidRPr="00B16190">
        <w:rPr>
          <w:rFonts w:asciiTheme="minorHAnsi" w:eastAsia="Arial" w:hAnsiTheme="minorHAnsi" w:cstheme="minorHAnsi"/>
          <w:color w:val="000000" w:themeColor="text1"/>
          <w:sz w:val="20"/>
          <w:szCs w:val="20"/>
          <w:lang w:val="pl-PL"/>
        </w:rPr>
        <w:t xml:space="preserve"> Sufity lokali mieszkalnych kondygnacji „+5” wykończone w systemie lekkiej z</w:t>
      </w:r>
      <w:r w:rsidR="00B16190">
        <w:rPr>
          <w:rFonts w:asciiTheme="minorHAnsi" w:eastAsia="Arial" w:hAnsiTheme="minorHAnsi" w:cstheme="minorHAnsi"/>
          <w:color w:val="000000" w:themeColor="text1"/>
          <w:sz w:val="20"/>
          <w:szCs w:val="20"/>
          <w:lang w:val="pl-PL"/>
        </w:rPr>
        <w:t>a</w:t>
      </w:r>
      <w:r w:rsidR="007A4376" w:rsidRPr="00B16190">
        <w:rPr>
          <w:rFonts w:asciiTheme="minorHAnsi" w:eastAsia="Arial" w:hAnsiTheme="minorHAnsi" w:cstheme="minorHAnsi"/>
          <w:color w:val="000000" w:themeColor="text1"/>
          <w:sz w:val="20"/>
          <w:szCs w:val="20"/>
          <w:lang w:val="pl-PL"/>
        </w:rPr>
        <w:t>budowy z płyt GK na ruszcie aluminiowym.</w:t>
      </w:r>
    </w:p>
    <w:p w14:paraId="4AE45A0D"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p>
    <w:p w14:paraId="355F8C59"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Wykończenie podłoża pod posadzki:</w:t>
      </w:r>
    </w:p>
    <w:p w14:paraId="2D981431"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 xml:space="preserve">Wylewka cementowa zbrojona z izolacją </w:t>
      </w:r>
      <w:proofErr w:type="spellStart"/>
      <w:r w:rsidRPr="004F127D">
        <w:rPr>
          <w:rFonts w:asciiTheme="minorHAnsi" w:eastAsia="Arial" w:hAnsiTheme="minorHAnsi" w:cstheme="minorHAnsi"/>
          <w:color w:val="000000" w:themeColor="text1"/>
          <w:sz w:val="20"/>
          <w:szCs w:val="20"/>
          <w:lang w:val="pl-PL"/>
        </w:rPr>
        <w:t>podposadzkową</w:t>
      </w:r>
      <w:proofErr w:type="spellEnd"/>
      <w:r w:rsidRPr="004F127D">
        <w:rPr>
          <w:rFonts w:asciiTheme="minorHAnsi" w:eastAsia="Arial" w:hAnsiTheme="minorHAnsi" w:cstheme="minorHAnsi"/>
          <w:color w:val="000000" w:themeColor="text1"/>
          <w:sz w:val="20"/>
          <w:szCs w:val="20"/>
          <w:lang w:val="pl-PL"/>
        </w:rPr>
        <w:t xml:space="preserve"> (termiczną i akustyczną).</w:t>
      </w:r>
    </w:p>
    <w:p w14:paraId="3E4B57D2" w14:textId="71413501" w:rsidR="004F127D" w:rsidRPr="004F127D" w:rsidRDefault="004F127D" w:rsidP="004F127D">
      <w:pPr>
        <w:spacing w:after="0" w:line="360" w:lineRule="auto"/>
        <w:jc w:val="both"/>
        <w:rPr>
          <w:rFonts w:asciiTheme="minorHAnsi" w:eastAsia="Arial" w:hAnsiTheme="minorHAnsi" w:cstheme="minorHAnsi"/>
          <w:color w:val="FF0000"/>
          <w:sz w:val="20"/>
          <w:szCs w:val="20"/>
          <w:lang w:val="pl-PL"/>
        </w:rPr>
      </w:pPr>
      <w:r w:rsidRPr="004F127D">
        <w:rPr>
          <w:rFonts w:asciiTheme="minorHAnsi" w:eastAsia="Arial" w:hAnsiTheme="minorHAnsi" w:cstheme="minorHAnsi"/>
          <w:color w:val="FF0000"/>
          <w:sz w:val="20"/>
          <w:szCs w:val="20"/>
          <w:lang w:val="pl-PL"/>
        </w:rPr>
        <w:t>Uwaga! W pomieszczeniach mokrych na posadzki i ściany należy zastosować folię w płynie, wykonanie po stronie Nabywcy. Podłoże pod posadzkę jest przystosowane do montażu okładzin “pływających”</w:t>
      </w:r>
      <w:r>
        <w:rPr>
          <w:rFonts w:asciiTheme="minorHAnsi" w:eastAsia="Arial" w:hAnsiTheme="minorHAnsi" w:cstheme="minorHAnsi"/>
          <w:color w:val="FF0000"/>
          <w:sz w:val="20"/>
          <w:szCs w:val="20"/>
          <w:lang w:val="pl-PL"/>
        </w:rPr>
        <w:t xml:space="preserve">. </w:t>
      </w:r>
      <w:r w:rsidRPr="004F127D">
        <w:rPr>
          <w:rFonts w:asciiTheme="minorHAnsi" w:eastAsia="Arial" w:hAnsiTheme="minorHAnsi" w:cstheme="minorHAnsi"/>
          <w:color w:val="FF0000"/>
          <w:sz w:val="20"/>
          <w:szCs w:val="20"/>
          <w:lang w:val="pl-PL"/>
        </w:rPr>
        <w:t>W przypadku zastosowania klejonych okładzin podłogowych, podłoże należy dostosować odpowiednio do potrzeb/wymogów producenta wybranego materiału podłogowego.</w:t>
      </w:r>
    </w:p>
    <w:p w14:paraId="6B74D9B8" w14:textId="77777777" w:rsidR="004F127D" w:rsidRPr="004F127D" w:rsidRDefault="004F127D" w:rsidP="004F127D">
      <w:pPr>
        <w:spacing w:after="0" w:line="360" w:lineRule="auto"/>
        <w:jc w:val="both"/>
        <w:rPr>
          <w:rFonts w:asciiTheme="minorHAnsi" w:eastAsia="Arial" w:hAnsiTheme="minorHAnsi" w:cstheme="minorHAnsi"/>
          <w:color w:val="auto"/>
          <w:sz w:val="20"/>
          <w:szCs w:val="20"/>
          <w:u w:val="single"/>
          <w:lang w:val="pl-PL"/>
        </w:rPr>
      </w:pPr>
    </w:p>
    <w:p w14:paraId="7CD15E27" w14:textId="77777777" w:rsidR="004F127D" w:rsidRPr="004F127D" w:rsidRDefault="004F127D" w:rsidP="004F127D">
      <w:pPr>
        <w:spacing w:after="0" w:line="360" w:lineRule="auto"/>
        <w:jc w:val="both"/>
        <w:rPr>
          <w:rFonts w:asciiTheme="minorHAnsi" w:eastAsia="Arial" w:hAnsiTheme="minorHAnsi" w:cstheme="minorHAnsi"/>
          <w:color w:val="auto"/>
          <w:sz w:val="20"/>
          <w:szCs w:val="20"/>
          <w:u w:val="single"/>
          <w:lang w:val="pl-PL"/>
        </w:rPr>
      </w:pPr>
      <w:r w:rsidRPr="004F127D">
        <w:rPr>
          <w:rFonts w:asciiTheme="minorHAnsi" w:eastAsia="Arial" w:hAnsiTheme="minorHAnsi" w:cstheme="minorHAnsi"/>
          <w:color w:val="auto"/>
          <w:sz w:val="20"/>
          <w:szCs w:val="20"/>
          <w:u w:val="single"/>
          <w:lang w:val="pl-PL"/>
        </w:rPr>
        <w:lastRenderedPageBreak/>
        <w:t>Stolarka drzwiowa:</w:t>
      </w:r>
    </w:p>
    <w:p w14:paraId="0715F72E" w14:textId="77777777" w:rsidR="004F127D" w:rsidRPr="004F127D" w:rsidRDefault="004F127D" w:rsidP="004F127D">
      <w:pPr>
        <w:spacing w:after="0" w:line="360" w:lineRule="auto"/>
        <w:jc w:val="both"/>
        <w:rPr>
          <w:rFonts w:asciiTheme="minorHAnsi" w:eastAsia="Arial" w:hAnsiTheme="minorHAnsi" w:cstheme="minorHAnsi"/>
          <w:color w:val="auto"/>
          <w:sz w:val="20"/>
          <w:szCs w:val="20"/>
          <w:lang w:val="pl-PL"/>
        </w:rPr>
      </w:pPr>
      <w:r w:rsidRPr="004F127D">
        <w:rPr>
          <w:rFonts w:asciiTheme="minorHAnsi" w:eastAsia="Arial" w:hAnsiTheme="minorHAnsi" w:cstheme="minorHAnsi"/>
          <w:color w:val="auto"/>
          <w:sz w:val="20"/>
          <w:szCs w:val="20"/>
          <w:lang w:val="pl-PL"/>
        </w:rPr>
        <w:t>Drzwi wejściowe do mieszkania z ościeżnicą metalową, posiadające odporność na włamanie minimum RC3 klasy normy europejskiej PN-EN 1627:2012.</w:t>
      </w:r>
    </w:p>
    <w:p w14:paraId="70B860AC" w14:textId="77777777" w:rsidR="004F127D" w:rsidRPr="004F127D" w:rsidRDefault="004F127D" w:rsidP="004F127D">
      <w:pPr>
        <w:spacing w:after="0" w:line="360" w:lineRule="auto"/>
        <w:jc w:val="both"/>
        <w:rPr>
          <w:rFonts w:asciiTheme="minorHAnsi" w:eastAsia="Arial" w:hAnsiTheme="minorHAnsi" w:cstheme="minorHAnsi"/>
          <w:color w:val="auto"/>
          <w:sz w:val="20"/>
          <w:szCs w:val="20"/>
          <w:u w:val="single"/>
          <w:lang w:val="pl-PL"/>
        </w:rPr>
      </w:pPr>
    </w:p>
    <w:p w14:paraId="6C6192D4" w14:textId="77777777" w:rsidR="004F127D" w:rsidRPr="004F127D" w:rsidRDefault="004F127D" w:rsidP="004F127D">
      <w:pPr>
        <w:spacing w:after="0" w:line="360" w:lineRule="auto"/>
        <w:jc w:val="both"/>
        <w:rPr>
          <w:rFonts w:asciiTheme="minorHAnsi" w:eastAsia="Arial" w:hAnsiTheme="minorHAnsi" w:cstheme="minorHAnsi"/>
          <w:color w:val="auto"/>
          <w:sz w:val="20"/>
          <w:szCs w:val="20"/>
          <w:u w:val="single"/>
          <w:lang w:val="pl-PL"/>
        </w:rPr>
      </w:pPr>
      <w:r w:rsidRPr="004F127D">
        <w:rPr>
          <w:rFonts w:asciiTheme="minorHAnsi" w:eastAsia="Arial" w:hAnsiTheme="minorHAnsi" w:cstheme="minorHAnsi"/>
          <w:color w:val="auto"/>
          <w:sz w:val="20"/>
          <w:szCs w:val="20"/>
          <w:u w:val="single"/>
          <w:lang w:val="pl-PL"/>
        </w:rPr>
        <w:t>Stolarka okienna:</w:t>
      </w:r>
    </w:p>
    <w:p w14:paraId="764AC207" w14:textId="77777777" w:rsidR="004F127D" w:rsidRPr="004F127D" w:rsidRDefault="004F127D" w:rsidP="004F127D">
      <w:pPr>
        <w:spacing w:after="0" w:line="360" w:lineRule="auto"/>
        <w:jc w:val="both"/>
        <w:rPr>
          <w:rFonts w:asciiTheme="minorHAnsi" w:hAnsiTheme="minorHAnsi" w:cstheme="minorHAnsi"/>
          <w:sz w:val="20"/>
          <w:szCs w:val="20"/>
          <w:lang w:val="pl-PL"/>
        </w:rPr>
      </w:pPr>
      <w:r w:rsidRPr="004F127D">
        <w:rPr>
          <w:rFonts w:asciiTheme="minorHAnsi" w:eastAsia="Arial" w:hAnsiTheme="minorHAnsi" w:cstheme="minorHAnsi"/>
          <w:color w:val="auto"/>
          <w:sz w:val="20"/>
          <w:szCs w:val="20"/>
          <w:lang w:val="pl-PL"/>
        </w:rPr>
        <w:t xml:space="preserve">Profile PCV o współczynniku przenikania ciepła </w:t>
      </w:r>
      <w:proofErr w:type="spellStart"/>
      <w:r w:rsidRPr="004F127D">
        <w:rPr>
          <w:rFonts w:asciiTheme="minorHAnsi" w:eastAsia="Arial" w:hAnsiTheme="minorHAnsi" w:cstheme="minorHAnsi"/>
          <w:color w:val="auto"/>
          <w:sz w:val="20"/>
          <w:szCs w:val="20"/>
          <w:lang w:val="pl-PL"/>
        </w:rPr>
        <w:t>Umax</w:t>
      </w:r>
      <w:proofErr w:type="spellEnd"/>
      <w:r w:rsidRPr="004F127D">
        <w:rPr>
          <w:rFonts w:asciiTheme="minorHAnsi" w:eastAsia="Arial" w:hAnsiTheme="minorHAnsi" w:cstheme="minorHAnsi"/>
          <w:color w:val="auto"/>
          <w:sz w:val="20"/>
          <w:szCs w:val="20"/>
          <w:lang w:val="pl-PL"/>
        </w:rPr>
        <w:t xml:space="preserve"> </w:t>
      </w:r>
      <w:r w:rsidRPr="004F127D">
        <w:rPr>
          <w:rFonts w:asciiTheme="minorHAnsi" w:eastAsia="SimSun" w:hAnsiTheme="minorHAnsi" w:cstheme="minorHAnsi"/>
          <w:sz w:val="20"/>
          <w:szCs w:val="20"/>
          <w:lang w:val="pl-PL"/>
        </w:rPr>
        <w:t>≤</w:t>
      </w:r>
      <w:r w:rsidRPr="004F127D">
        <w:rPr>
          <w:rFonts w:asciiTheme="minorHAnsi" w:eastAsia="Arial" w:hAnsiTheme="minorHAnsi" w:cstheme="minorHAnsi"/>
          <w:sz w:val="20"/>
          <w:szCs w:val="20"/>
          <w:lang w:val="pl-PL"/>
        </w:rPr>
        <w:t xml:space="preserve"> 1,1 W/ m</w:t>
      </w:r>
      <w:r w:rsidRPr="004F127D">
        <w:rPr>
          <w:rFonts w:asciiTheme="minorHAnsi" w:eastAsia="Arial" w:hAnsiTheme="minorHAnsi" w:cstheme="minorHAnsi"/>
          <w:sz w:val="20"/>
          <w:szCs w:val="20"/>
          <w:vertAlign w:val="superscript"/>
          <w:lang w:val="pl-PL"/>
        </w:rPr>
        <w:t>2</w:t>
      </w:r>
      <w:r w:rsidRPr="004F127D">
        <w:rPr>
          <w:rFonts w:asciiTheme="minorHAnsi" w:eastAsia="Arial" w:hAnsiTheme="minorHAnsi" w:cstheme="minorHAnsi"/>
          <w:sz w:val="20"/>
          <w:szCs w:val="20"/>
          <w:lang w:val="pl-PL"/>
        </w:rPr>
        <w:t>K.</w:t>
      </w:r>
    </w:p>
    <w:p w14:paraId="2D027FDA" w14:textId="77777777" w:rsidR="004F127D" w:rsidRPr="004F127D" w:rsidRDefault="004F127D" w:rsidP="004F127D">
      <w:pPr>
        <w:spacing w:after="0" w:line="360" w:lineRule="auto"/>
        <w:jc w:val="both"/>
        <w:rPr>
          <w:rFonts w:asciiTheme="minorHAnsi" w:eastAsia="Arial" w:hAnsiTheme="minorHAnsi" w:cstheme="minorHAnsi"/>
          <w:sz w:val="20"/>
          <w:szCs w:val="20"/>
          <w:u w:val="single"/>
          <w:lang w:val="pl-PL"/>
        </w:rPr>
      </w:pPr>
    </w:p>
    <w:p w14:paraId="53EFAB08" w14:textId="77777777" w:rsidR="004F127D" w:rsidRPr="004F127D" w:rsidRDefault="004F127D" w:rsidP="004F127D">
      <w:pPr>
        <w:spacing w:after="0" w:line="360" w:lineRule="auto"/>
        <w:jc w:val="both"/>
        <w:rPr>
          <w:rFonts w:asciiTheme="minorHAnsi" w:eastAsia="Arial" w:hAnsiTheme="minorHAnsi" w:cstheme="minorHAnsi"/>
          <w:sz w:val="20"/>
          <w:szCs w:val="20"/>
          <w:u w:val="single"/>
          <w:lang w:val="pl-PL"/>
        </w:rPr>
      </w:pPr>
      <w:r w:rsidRPr="004F127D">
        <w:rPr>
          <w:rFonts w:asciiTheme="minorHAnsi" w:eastAsia="Arial" w:hAnsiTheme="minorHAnsi" w:cstheme="minorHAnsi"/>
          <w:sz w:val="20"/>
          <w:szCs w:val="20"/>
          <w:u w:val="single"/>
          <w:lang w:val="pl-PL"/>
        </w:rPr>
        <w:t>Parapety wewnętrzne w mieszkaniach:</w:t>
      </w:r>
    </w:p>
    <w:p w14:paraId="2C812DC5" w14:textId="77777777" w:rsidR="004F127D" w:rsidRPr="004F127D" w:rsidRDefault="004F127D" w:rsidP="004F127D">
      <w:pPr>
        <w:spacing w:after="0" w:line="360" w:lineRule="auto"/>
        <w:jc w:val="both"/>
        <w:rPr>
          <w:rFonts w:asciiTheme="minorHAnsi" w:eastAsia="Arial" w:hAnsiTheme="minorHAnsi" w:cstheme="minorHAnsi"/>
          <w:sz w:val="20"/>
          <w:szCs w:val="20"/>
          <w:lang w:val="pl-PL"/>
        </w:rPr>
      </w:pPr>
      <w:r w:rsidRPr="004F127D">
        <w:rPr>
          <w:rFonts w:asciiTheme="minorHAnsi" w:eastAsia="Arial" w:hAnsiTheme="minorHAnsi" w:cstheme="minorHAnsi"/>
          <w:sz w:val="20"/>
          <w:szCs w:val="20"/>
          <w:lang w:val="pl-PL"/>
        </w:rPr>
        <w:t>Parapety z konglomeratu (z wyłączeniem okien balkonowych i tarasowych).</w:t>
      </w:r>
    </w:p>
    <w:p w14:paraId="72C5AC90" w14:textId="77777777" w:rsidR="004F127D" w:rsidRPr="004F127D" w:rsidRDefault="004F127D" w:rsidP="004F127D">
      <w:pPr>
        <w:spacing w:after="0" w:line="360" w:lineRule="auto"/>
        <w:jc w:val="both"/>
        <w:rPr>
          <w:rFonts w:asciiTheme="minorHAnsi" w:eastAsia="Arial" w:hAnsiTheme="minorHAnsi" w:cstheme="minorHAnsi"/>
          <w:sz w:val="20"/>
          <w:szCs w:val="20"/>
          <w:u w:val="single"/>
          <w:lang w:val="pl-PL"/>
        </w:rPr>
      </w:pPr>
    </w:p>
    <w:p w14:paraId="247A13E3" w14:textId="77777777" w:rsidR="004F127D" w:rsidRPr="004F127D" w:rsidRDefault="004F127D" w:rsidP="004F127D">
      <w:pPr>
        <w:spacing w:after="0" w:line="360" w:lineRule="auto"/>
        <w:jc w:val="both"/>
        <w:rPr>
          <w:rFonts w:asciiTheme="minorHAnsi" w:eastAsia="Arial" w:hAnsiTheme="minorHAnsi" w:cstheme="minorHAnsi"/>
          <w:sz w:val="20"/>
          <w:szCs w:val="20"/>
          <w:u w:val="single"/>
          <w:lang w:val="pl-PL"/>
        </w:rPr>
      </w:pPr>
      <w:r w:rsidRPr="004F127D">
        <w:rPr>
          <w:rFonts w:asciiTheme="minorHAnsi" w:eastAsia="Arial" w:hAnsiTheme="minorHAnsi" w:cstheme="minorHAnsi"/>
          <w:sz w:val="20"/>
          <w:szCs w:val="20"/>
          <w:u w:val="single"/>
          <w:lang w:val="pl-PL"/>
        </w:rPr>
        <w:t>Instalacja wodno-kanalizacyjna (bez białego montażu, wykonana natynkowo):</w:t>
      </w:r>
    </w:p>
    <w:p w14:paraId="7A59C3CD" w14:textId="7E57C7CE" w:rsidR="004F127D" w:rsidRPr="004F127D" w:rsidRDefault="004F127D" w:rsidP="004F127D">
      <w:pPr>
        <w:pStyle w:val="Akapitzlist"/>
        <w:numPr>
          <w:ilvl w:val="0"/>
          <w:numId w:val="4"/>
        </w:numPr>
        <w:spacing w:after="0" w:line="360" w:lineRule="auto"/>
        <w:ind w:left="284" w:hanging="284"/>
        <w:jc w:val="both"/>
        <w:rPr>
          <w:rFonts w:asciiTheme="minorHAnsi" w:eastAsia="Arial" w:hAnsiTheme="minorHAnsi" w:cstheme="minorHAnsi"/>
          <w:color w:val="auto"/>
          <w:sz w:val="20"/>
          <w:szCs w:val="20"/>
          <w:lang w:val="pl-PL"/>
        </w:rPr>
      </w:pPr>
      <w:r w:rsidRPr="004F127D">
        <w:rPr>
          <w:rFonts w:asciiTheme="minorHAnsi" w:eastAsia="Arial" w:hAnsiTheme="minorHAnsi" w:cstheme="minorHAnsi"/>
          <w:i/>
          <w:iCs/>
          <w:color w:val="auto"/>
          <w:sz w:val="20"/>
          <w:szCs w:val="20"/>
          <w:lang w:val="pl-PL"/>
        </w:rPr>
        <w:t>Woda zimna i ciepła</w:t>
      </w:r>
      <w:r w:rsidRPr="004F127D">
        <w:rPr>
          <w:rFonts w:asciiTheme="minorHAnsi" w:eastAsia="Arial" w:hAnsiTheme="minorHAnsi" w:cstheme="minorHAnsi"/>
          <w:color w:val="auto"/>
          <w:sz w:val="20"/>
          <w:szCs w:val="20"/>
          <w:lang w:val="pl-PL"/>
        </w:rPr>
        <w:t xml:space="preserve"> (rury z tworzyw sztucznych doprowadzone do odbiorników w kuchni</w:t>
      </w:r>
      <w:r>
        <w:rPr>
          <w:rFonts w:asciiTheme="minorHAnsi" w:eastAsia="Arial" w:hAnsiTheme="minorHAnsi" w:cstheme="minorHAnsi"/>
          <w:color w:val="auto"/>
          <w:sz w:val="20"/>
          <w:szCs w:val="20"/>
          <w:lang w:val="pl-PL"/>
        </w:rPr>
        <w:t xml:space="preserve"> </w:t>
      </w:r>
      <w:r w:rsidRPr="004F127D">
        <w:rPr>
          <w:rFonts w:asciiTheme="minorHAnsi" w:eastAsia="Arial" w:hAnsiTheme="minorHAnsi" w:cstheme="minorHAnsi"/>
          <w:color w:val="auto"/>
          <w:sz w:val="20"/>
          <w:szCs w:val="20"/>
          <w:lang w:val="pl-PL"/>
        </w:rPr>
        <w:t xml:space="preserve">i łazience/WC, zakończone zaślepką </w:t>
      </w:r>
      <w:r w:rsidRPr="00B16190">
        <w:rPr>
          <w:rFonts w:asciiTheme="minorHAnsi" w:eastAsia="Arial" w:hAnsiTheme="minorHAnsi" w:cstheme="minorHAnsi"/>
          <w:color w:val="auto"/>
          <w:sz w:val="20"/>
          <w:szCs w:val="20"/>
          <w:lang w:val="pl-PL"/>
        </w:rPr>
        <w:t>z tworzywa sztucznego, korek tymczasowy)</w:t>
      </w:r>
      <w:r w:rsidR="007A4376" w:rsidRPr="00B16190">
        <w:rPr>
          <w:rFonts w:asciiTheme="minorHAnsi" w:eastAsia="Arial" w:hAnsiTheme="minorHAnsi" w:cstheme="minorHAnsi"/>
          <w:color w:val="auto"/>
          <w:sz w:val="20"/>
          <w:szCs w:val="20"/>
          <w:lang w:val="pl-PL"/>
        </w:rPr>
        <w:t>,</w:t>
      </w:r>
      <w:r w:rsidR="00B16190" w:rsidRPr="00B16190">
        <w:rPr>
          <w:rFonts w:asciiTheme="minorHAnsi" w:eastAsia="Arial" w:hAnsiTheme="minorHAnsi" w:cstheme="minorHAnsi"/>
          <w:color w:val="auto"/>
          <w:sz w:val="20"/>
          <w:szCs w:val="20"/>
          <w:lang w:val="pl-PL"/>
        </w:rPr>
        <w:t xml:space="preserve"> </w:t>
      </w:r>
      <w:r w:rsidR="007A4376" w:rsidRPr="00B16190">
        <w:rPr>
          <w:rFonts w:asciiTheme="minorHAnsi" w:eastAsia="Arial" w:hAnsiTheme="minorHAnsi" w:cstheme="minorHAnsi"/>
          <w:color w:val="auto"/>
          <w:sz w:val="20"/>
          <w:szCs w:val="20"/>
          <w:lang w:val="pl-PL"/>
        </w:rPr>
        <w:t>podłączenie zmywarki przewidziane ze wspólnego zasilania ze zlewozmywakiem</w:t>
      </w:r>
      <w:r w:rsidRPr="00B16190">
        <w:rPr>
          <w:rFonts w:asciiTheme="minorHAnsi" w:eastAsia="Arial" w:hAnsiTheme="minorHAnsi" w:cstheme="minorHAnsi"/>
          <w:color w:val="auto"/>
          <w:sz w:val="20"/>
          <w:szCs w:val="20"/>
          <w:lang w:val="pl-PL"/>
        </w:rPr>
        <w:t>;</w:t>
      </w:r>
    </w:p>
    <w:p w14:paraId="60B99598" w14:textId="6FD350A8" w:rsidR="004F127D" w:rsidRPr="004F127D" w:rsidRDefault="004F127D" w:rsidP="004F127D">
      <w:pPr>
        <w:pStyle w:val="Akapitzlist"/>
        <w:numPr>
          <w:ilvl w:val="0"/>
          <w:numId w:val="4"/>
        </w:numPr>
        <w:spacing w:after="0" w:line="360" w:lineRule="auto"/>
        <w:ind w:left="284" w:hanging="284"/>
        <w:jc w:val="both"/>
        <w:rPr>
          <w:rFonts w:asciiTheme="minorHAnsi" w:eastAsia="Arial" w:hAnsiTheme="minorHAnsi" w:cstheme="minorHAnsi"/>
          <w:color w:val="auto"/>
          <w:sz w:val="20"/>
          <w:szCs w:val="20"/>
          <w:lang w:val="pl-PL"/>
        </w:rPr>
      </w:pPr>
      <w:r w:rsidRPr="004F127D">
        <w:rPr>
          <w:rFonts w:asciiTheme="minorHAnsi" w:eastAsia="Arial" w:hAnsiTheme="minorHAnsi" w:cstheme="minorHAnsi"/>
          <w:i/>
          <w:iCs/>
          <w:color w:val="auto"/>
          <w:sz w:val="20"/>
          <w:szCs w:val="20"/>
          <w:lang w:val="pl-PL"/>
        </w:rPr>
        <w:t>Kanalizacja</w:t>
      </w:r>
      <w:r w:rsidRPr="004F127D">
        <w:rPr>
          <w:rFonts w:asciiTheme="minorHAnsi" w:eastAsia="Arial" w:hAnsiTheme="minorHAnsi" w:cstheme="minorHAnsi"/>
          <w:color w:val="auto"/>
          <w:sz w:val="20"/>
          <w:szCs w:val="20"/>
          <w:lang w:val="pl-PL"/>
        </w:rPr>
        <w:t xml:space="preserve"> (rury z tworzyw sztucznych w kuchni i łazience/WC, zakończone zaślepką z tworzywa sztucznego, korek tymczasowy, podejście pod miskę ustępową (Ø110) zakończone na ścianie szachtu instalacyjnego, doprowadzenie do odbiornika po </w:t>
      </w:r>
      <w:r w:rsidRPr="00B16190">
        <w:rPr>
          <w:rFonts w:asciiTheme="minorHAnsi" w:eastAsia="Arial" w:hAnsiTheme="minorHAnsi" w:cstheme="minorHAnsi"/>
          <w:color w:val="auto"/>
          <w:sz w:val="20"/>
          <w:szCs w:val="20"/>
          <w:lang w:val="pl-PL"/>
        </w:rPr>
        <w:t>wierzchu ściany oraz powyżej wierzchu wylewki do wykonania po stronie Nabywcy, podejścia pod pozostałą armaturę (Ø50) doprowadzone do odbiorników zgodnie z projektem mieszkania</w:t>
      </w:r>
      <w:r w:rsidR="007A4376" w:rsidRPr="00B16190">
        <w:rPr>
          <w:rFonts w:asciiTheme="minorHAnsi" w:eastAsia="Arial" w:hAnsiTheme="minorHAnsi" w:cstheme="minorHAnsi"/>
          <w:color w:val="auto"/>
          <w:sz w:val="20"/>
          <w:szCs w:val="20"/>
          <w:lang w:val="pl-PL"/>
        </w:rPr>
        <w:t>, podejście pod zmywarkę przewidziane ze wspólnej kanalizacji ze zlewozmywakiem</w:t>
      </w:r>
      <w:r w:rsidRPr="00B16190">
        <w:rPr>
          <w:rFonts w:asciiTheme="minorHAnsi" w:eastAsia="Arial" w:hAnsiTheme="minorHAnsi" w:cstheme="minorHAnsi"/>
          <w:color w:val="auto"/>
          <w:sz w:val="20"/>
          <w:szCs w:val="20"/>
          <w:lang w:val="pl-PL"/>
        </w:rPr>
        <w:t>.</w:t>
      </w:r>
    </w:p>
    <w:p w14:paraId="4AACC774" w14:textId="77777777" w:rsidR="004F127D" w:rsidRPr="004F127D" w:rsidRDefault="004F127D" w:rsidP="004F127D">
      <w:pPr>
        <w:spacing w:after="0" w:line="360" w:lineRule="auto"/>
        <w:jc w:val="both"/>
        <w:rPr>
          <w:rFonts w:asciiTheme="minorHAnsi" w:eastAsia="Arial" w:hAnsiTheme="minorHAnsi" w:cstheme="minorHAnsi"/>
          <w:color w:val="FF0000"/>
          <w:sz w:val="20"/>
          <w:szCs w:val="20"/>
          <w:lang w:val="pl-PL"/>
        </w:rPr>
      </w:pPr>
      <w:r w:rsidRPr="004F127D">
        <w:rPr>
          <w:rFonts w:asciiTheme="minorHAnsi" w:eastAsia="Arial" w:hAnsiTheme="minorHAnsi" w:cstheme="minorHAnsi"/>
          <w:color w:val="FF0000"/>
          <w:sz w:val="20"/>
          <w:szCs w:val="20"/>
          <w:lang w:val="pl-PL"/>
        </w:rPr>
        <w:t>Uwaga! Instalacja wody i kanalizacji do odbiorników prowadzona jest po wierzchu ścian. Niedopuszczalne jest wkuwanie rur w konstrukcję żelbetową oraz w ściany murowane.</w:t>
      </w:r>
    </w:p>
    <w:p w14:paraId="616C81CF"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p>
    <w:p w14:paraId="1ABCC5C8"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Instalacja ogrzewania:</w:t>
      </w:r>
    </w:p>
    <w:p w14:paraId="56FC4C7E" w14:textId="1EFCD701" w:rsidR="004F127D" w:rsidRPr="004F127D" w:rsidRDefault="004F127D" w:rsidP="004F127D">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 xml:space="preserve">Węzeł cieplny zasilany z sieci miejskiej przez </w:t>
      </w:r>
      <w:proofErr w:type="spellStart"/>
      <w:r w:rsidRPr="004F127D">
        <w:rPr>
          <w:rFonts w:asciiTheme="minorHAnsi" w:eastAsia="Arial" w:hAnsiTheme="minorHAnsi" w:cstheme="minorHAnsi"/>
          <w:color w:val="000000" w:themeColor="text1"/>
          <w:sz w:val="20"/>
          <w:szCs w:val="20"/>
          <w:lang w:val="pl-PL"/>
        </w:rPr>
        <w:t>Veolia</w:t>
      </w:r>
      <w:proofErr w:type="spellEnd"/>
      <w:r w:rsidRPr="004F127D">
        <w:rPr>
          <w:rFonts w:asciiTheme="minorHAnsi" w:eastAsia="Arial" w:hAnsiTheme="minorHAnsi" w:cstheme="minorHAnsi"/>
          <w:color w:val="000000" w:themeColor="text1"/>
          <w:sz w:val="20"/>
          <w:szCs w:val="20"/>
          <w:lang w:val="pl-PL"/>
        </w:rPr>
        <w:t xml:space="preserve"> Energia Łódź S.A. Grzejniki płytowe, stalowe</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z głowicami termostatycznymi</w:t>
      </w:r>
      <w:r w:rsidR="0022694E">
        <w:rPr>
          <w:rFonts w:asciiTheme="minorHAnsi" w:eastAsia="Arial" w:hAnsiTheme="minorHAnsi" w:cstheme="minorHAnsi"/>
          <w:color w:val="000000" w:themeColor="text1"/>
          <w:sz w:val="20"/>
          <w:szCs w:val="20"/>
          <w:lang w:val="pl-PL"/>
        </w:rPr>
        <w:t>.</w:t>
      </w:r>
      <w:r w:rsidRPr="004F127D">
        <w:rPr>
          <w:rFonts w:asciiTheme="minorHAnsi" w:eastAsia="Arial" w:hAnsiTheme="minorHAnsi" w:cstheme="minorHAnsi"/>
          <w:color w:val="000000" w:themeColor="text1"/>
          <w:sz w:val="20"/>
          <w:szCs w:val="20"/>
          <w:lang w:val="pl-PL"/>
        </w:rPr>
        <w:t xml:space="preserve"> W łazience/WC grzejnik drabinkowy (bez montażu grzejnika</w:t>
      </w:r>
      <w:r w:rsidR="0022694E">
        <w:rPr>
          <w:rFonts w:asciiTheme="minorHAnsi" w:eastAsia="Arial" w:hAnsiTheme="minorHAnsi" w:cstheme="minorHAnsi"/>
          <w:color w:val="000000" w:themeColor="text1"/>
          <w:sz w:val="20"/>
          <w:szCs w:val="20"/>
          <w:lang w:val="pl-PL"/>
        </w:rPr>
        <w:t xml:space="preserve"> do przekazania podczas odbioru mieszkania</w:t>
      </w:r>
      <w:r w:rsidRPr="004F127D">
        <w:rPr>
          <w:rFonts w:asciiTheme="minorHAnsi" w:eastAsia="Arial" w:hAnsiTheme="minorHAnsi" w:cstheme="minorHAnsi"/>
          <w:color w:val="000000" w:themeColor="text1"/>
          <w:sz w:val="20"/>
          <w:szCs w:val="20"/>
          <w:lang w:val="pl-PL"/>
        </w:rPr>
        <w:t>) zgodni</w:t>
      </w:r>
      <w:r w:rsidR="0022694E">
        <w:rPr>
          <w:rFonts w:asciiTheme="minorHAnsi" w:eastAsia="Arial" w:hAnsiTheme="minorHAnsi" w:cstheme="minorHAnsi"/>
          <w:color w:val="000000" w:themeColor="text1"/>
          <w:sz w:val="20"/>
          <w:szCs w:val="20"/>
          <w:lang w:val="pl-PL"/>
        </w:rPr>
        <w:t xml:space="preserve">e </w:t>
      </w:r>
      <w:r w:rsidRPr="004F127D">
        <w:rPr>
          <w:rFonts w:asciiTheme="minorHAnsi" w:eastAsia="Arial" w:hAnsiTheme="minorHAnsi" w:cstheme="minorHAnsi"/>
          <w:color w:val="000000" w:themeColor="text1"/>
          <w:sz w:val="20"/>
          <w:szCs w:val="20"/>
          <w:lang w:val="pl-PL"/>
        </w:rPr>
        <w:t>z projektem instalacji c.o.</w:t>
      </w:r>
    </w:p>
    <w:p w14:paraId="280F5883"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p>
    <w:p w14:paraId="6FC37227"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Instalacja wentylacji:</w:t>
      </w:r>
    </w:p>
    <w:p w14:paraId="37FF36D5" w14:textId="1942F2CC" w:rsidR="004F127D" w:rsidRPr="004F127D" w:rsidRDefault="004F127D" w:rsidP="004F127D">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 xml:space="preserve">Wentylacja mechaniczna wywiewna. Nawiewniki ścienne lub okienne (na etapie budowy Deweloper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ma możliwość zmiany doboru rodzaju nawiewnika).</w:t>
      </w:r>
    </w:p>
    <w:p w14:paraId="54E75C2C"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p>
    <w:p w14:paraId="755878A2" w14:textId="77777777" w:rsidR="004F127D" w:rsidRPr="004F127D" w:rsidRDefault="004F127D" w:rsidP="004F127D">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Instalacja elektryczna:</w:t>
      </w:r>
    </w:p>
    <w:p w14:paraId="50704726" w14:textId="77777777" w:rsidR="00F07EC4" w:rsidRDefault="004F127D" w:rsidP="004F127D">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 xml:space="preserve">Gniazda 230V zabezpieczone wyłącznikiem różnicowoprądowym, wraz z białym montażem. Instalacja oświetleniowa punkty zakończone kostką. Instalacja gniazd 230V oraz oświetleniowa z możliwością adaptacji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 xml:space="preserve">do obsługi typu </w:t>
      </w:r>
      <w:proofErr w:type="spellStart"/>
      <w:r w:rsidRPr="004F127D">
        <w:rPr>
          <w:rFonts w:asciiTheme="minorHAnsi" w:eastAsia="Arial" w:hAnsiTheme="minorHAnsi" w:cstheme="minorHAnsi"/>
          <w:color w:val="000000" w:themeColor="text1"/>
          <w:sz w:val="20"/>
          <w:szCs w:val="20"/>
          <w:lang w:val="pl-PL"/>
        </w:rPr>
        <w:t>smarthome</w:t>
      </w:r>
      <w:proofErr w:type="spellEnd"/>
      <w:r w:rsidRPr="004F127D">
        <w:rPr>
          <w:rFonts w:asciiTheme="minorHAnsi" w:eastAsia="Arial" w:hAnsiTheme="minorHAnsi" w:cstheme="minorHAnsi"/>
          <w:color w:val="000000" w:themeColor="text1"/>
          <w:sz w:val="20"/>
          <w:szCs w:val="20"/>
          <w:lang w:val="pl-PL"/>
        </w:rPr>
        <w:t xml:space="preserve">. Po stronie Dewelopera zastosowanie osprzętu umożliwiającego rozbudowanie systemu </w:t>
      </w:r>
      <w:proofErr w:type="spellStart"/>
      <w:r w:rsidRPr="004F127D">
        <w:rPr>
          <w:rFonts w:asciiTheme="minorHAnsi" w:eastAsia="Arial" w:hAnsiTheme="minorHAnsi" w:cstheme="minorHAnsi"/>
          <w:color w:val="000000" w:themeColor="text1"/>
          <w:sz w:val="20"/>
          <w:szCs w:val="20"/>
          <w:lang w:val="pl-PL"/>
        </w:rPr>
        <w:t>smarthome</w:t>
      </w:r>
      <w:proofErr w:type="spellEnd"/>
      <w:r w:rsidRPr="004F127D">
        <w:rPr>
          <w:rFonts w:asciiTheme="minorHAnsi" w:eastAsia="Arial" w:hAnsiTheme="minorHAnsi" w:cstheme="minorHAnsi"/>
          <w:color w:val="000000" w:themeColor="text1"/>
          <w:sz w:val="20"/>
          <w:szCs w:val="20"/>
          <w:lang w:val="pl-PL"/>
        </w:rPr>
        <w:t xml:space="preserve">. Po stronie Nabywcy zaprojektowanie i wykonanie rozbudowy systemu </w:t>
      </w:r>
      <w:proofErr w:type="spellStart"/>
      <w:r w:rsidRPr="004F127D">
        <w:rPr>
          <w:rFonts w:asciiTheme="minorHAnsi" w:eastAsia="Arial" w:hAnsiTheme="minorHAnsi" w:cstheme="minorHAnsi"/>
          <w:color w:val="000000" w:themeColor="text1"/>
          <w:sz w:val="20"/>
          <w:szCs w:val="20"/>
          <w:lang w:val="pl-PL"/>
        </w:rPr>
        <w:t>smarthome</w:t>
      </w:r>
      <w:proofErr w:type="spellEnd"/>
      <w:r w:rsidRPr="004F127D">
        <w:rPr>
          <w:rFonts w:asciiTheme="minorHAnsi" w:eastAsia="Arial" w:hAnsiTheme="minorHAnsi" w:cstheme="minorHAnsi"/>
          <w:color w:val="000000" w:themeColor="text1"/>
          <w:sz w:val="20"/>
          <w:szCs w:val="20"/>
          <w:lang w:val="pl-PL"/>
        </w:rPr>
        <w:t>.</w:t>
      </w:r>
    </w:p>
    <w:p w14:paraId="7E6661CE"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lastRenderedPageBreak/>
        <w:t>Do kuchni 400V punkt zakończony kostką. Tarasy, loggie, balkony wyposażone</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 xml:space="preserve">w gniazdo 230V i oprawę oświetleniową. Tablice mieszkaniowe elektryczne podtynkowe lub natynkowe (na etapie budowy Deweloper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 xml:space="preserve">ma możliwość zmiany lokalizacji tablicy). Tablice mieszkaniowe teletechniczne podtynkowe lub natynkowe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(na etapie budowy Deweloper ma możliwość zmiany lokalizacji tablicy). Opomiarowanie indywidualne. Zasilanie przez PGE S.A.</w:t>
      </w:r>
    </w:p>
    <w:p w14:paraId="38C31658"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2F3D0736"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 xml:space="preserve">Instalacja teletechniczna (telewizja naziemna, zbiorcza antena satelitarna, </w:t>
      </w:r>
      <w:proofErr w:type="spellStart"/>
      <w:r w:rsidRPr="004F127D">
        <w:rPr>
          <w:rFonts w:asciiTheme="minorHAnsi" w:eastAsia="Arial" w:hAnsiTheme="minorHAnsi" w:cstheme="minorHAnsi"/>
          <w:color w:val="000000" w:themeColor="text1"/>
          <w:sz w:val="20"/>
          <w:szCs w:val="20"/>
          <w:u w:val="single"/>
          <w:lang w:val="pl-PL"/>
        </w:rPr>
        <w:t>internet</w:t>
      </w:r>
      <w:proofErr w:type="spellEnd"/>
      <w:r w:rsidRPr="004F127D">
        <w:rPr>
          <w:rFonts w:asciiTheme="minorHAnsi" w:eastAsia="Arial" w:hAnsiTheme="minorHAnsi" w:cstheme="minorHAnsi"/>
          <w:color w:val="000000" w:themeColor="text1"/>
          <w:sz w:val="20"/>
          <w:szCs w:val="20"/>
          <w:u w:val="single"/>
          <w:lang w:val="pl-PL"/>
        </w:rPr>
        <w:t>):</w:t>
      </w:r>
    </w:p>
    <w:p w14:paraId="534A62E8" w14:textId="7CAFF06C" w:rsidR="00F07EC4" w:rsidRPr="004F127D"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 xml:space="preserve">Telefoniczna, TV, internetowa wybudowana zgodnie z Rozporządzeniem Ministra Transportu, Budownictwa </w:t>
      </w:r>
      <w:r>
        <w:rPr>
          <w:rFonts w:asciiTheme="minorHAnsi" w:eastAsia="Arial" w:hAnsiTheme="minorHAnsi" w:cstheme="minorHAnsi"/>
          <w:color w:val="000000" w:themeColor="text1"/>
          <w:sz w:val="20"/>
          <w:szCs w:val="20"/>
          <w:lang w:val="pl-PL"/>
        </w:rPr>
        <w:t xml:space="preserve">                      </w:t>
      </w:r>
      <w:r w:rsidRPr="004F127D">
        <w:rPr>
          <w:rFonts w:asciiTheme="minorHAnsi" w:eastAsia="Arial" w:hAnsiTheme="minorHAnsi" w:cstheme="minorHAnsi"/>
          <w:color w:val="000000" w:themeColor="text1"/>
          <w:sz w:val="20"/>
          <w:szCs w:val="20"/>
          <w:lang w:val="pl-PL"/>
        </w:rPr>
        <w:t>i Gospodarki Morskiej z dnia 6 listopada 2012r. Zmieniającym rozporządzenie w sprawie warunków technicznych, jakim powinny odpowiadać budynki i ich usytuowanie, Dz.U.2012 poz. 1289 (dostępni operatorzy: Orange</w:t>
      </w:r>
      <w:r w:rsidR="0022694E">
        <w:rPr>
          <w:rFonts w:asciiTheme="minorHAnsi" w:eastAsia="Arial" w:hAnsiTheme="minorHAnsi" w:cstheme="minorHAnsi"/>
          <w:color w:val="000000" w:themeColor="text1"/>
          <w:sz w:val="20"/>
          <w:szCs w:val="20"/>
          <w:lang w:val="pl-PL"/>
        </w:rPr>
        <w:t xml:space="preserve">, Play, </w:t>
      </w:r>
      <w:proofErr w:type="spellStart"/>
      <w:r w:rsidR="0022694E">
        <w:rPr>
          <w:rFonts w:asciiTheme="minorHAnsi" w:eastAsia="Arial" w:hAnsiTheme="minorHAnsi" w:cstheme="minorHAnsi"/>
          <w:color w:val="000000" w:themeColor="text1"/>
          <w:sz w:val="20"/>
          <w:szCs w:val="20"/>
          <w:lang w:val="pl-PL"/>
        </w:rPr>
        <w:t>Toya</w:t>
      </w:r>
      <w:proofErr w:type="spellEnd"/>
      <w:r w:rsidR="0022694E">
        <w:rPr>
          <w:rFonts w:asciiTheme="minorHAnsi" w:eastAsia="Arial" w:hAnsiTheme="minorHAnsi" w:cstheme="minorHAnsi"/>
          <w:color w:val="000000" w:themeColor="text1"/>
          <w:sz w:val="20"/>
          <w:szCs w:val="20"/>
          <w:lang w:val="pl-PL"/>
        </w:rPr>
        <w:t>)</w:t>
      </w:r>
      <w:r w:rsidRPr="004F127D">
        <w:rPr>
          <w:rFonts w:asciiTheme="minorHAnsi" w:eastAsia="Arial" w:hAnsiTheme="minorHAnsi" w:cstheme="minorHAnsi"/>
          <w:color w:val="000000" w:themeColor="text1"/>
          <w:sz w:val="20"/>
          <w:szCs w:val="20"/>
          <w:lang w:val="pl-PL"/>
        </w:rPr>
        <w:t>. Wyposażenie mieszkania to gniazda w pokoju dziennym (1xSAT, 1xRTV, 1xRJ45) oraz gniazdo w głównej sypialni (1xRTV).</w:t>
      </w:r>
    </w:p>
    <w:p w14:paraId="67C13246"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79B29905"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Instalacja domofonowa:</w:t>
      </w:r>
    </w:p>
    <w:p w14:paraId="53A53CBE"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4F127D">
        <w:rPr>
          <w:rFonts w:asciiTheme="minorHAnsi" w:eastAsia="Arial" w:hAnsiTheme="minorHAnsi" w:cstheme="minorHAnsi"/>
          <w:color w:val="000000" w:themeColor="text1"/>
          <w:sz w:val="20"/>
          <w:szCs w:val="20"/>
          <w:lang w:val="pl-PL"/>
        </w:rPr>
        <w:t>W standardzie aparat naścienny wideo-domofon.</w:t>
      </w:r>
    </w:p>
    <w:p w14:paraId="05181C78" w14:textId="77777777" w:rsidR="00F07EC4" w:rsidRPr="004F127D"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0908DA19" w14:textId="77777777" w:rsidR="00F07EC4" w:rsidRPr="00B16190"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4F127D">
        <w:rPr>
          <w:rFonts w:asciiTheme="minorHAnsi" w:eastAsia="Arial" w:hAnsiTheme="minorHAnsi" w:cstheme="minorHAnsi"/>
          <w:color w:val="000000" w:themeColor="text1"/>
          <w:sz w:val="20"/>
          <w:szCs w:val="20"/>
          <w:u w:val="single"/>
          <w:lang w:val="pl-PL"/>
        </w:rPr>
        <w:t xml:space="preserve">Tarasy/ogródki na stropie nad halą </w:t>
      </w:r>
      <w:r w:rsidRPr="00B16190">
        <w:rPr>
          <w:rFonts w:asciiTheme="minorHAnsi" w:eastAsia="Arial" w:hAnsiTheme="minorHAnsi" w:cstheme="minorHAnsi"/>
          <w:color w:val="000000" w:themeColor="text1"/>
          <w:sz w:val="20"/>
          <w:szCs w:val="20"/>
          <w:u w:val="single"/>
          <w:lang w:val="pl-PL"/>
        </w:rPr>
        <w:t>garażową (1. piętro):</w:t>
      </w:r>
    </w:p>
    <w:p w14:paraId="33A3B4E5" w14:textId="77777777" w:rsidR="00F07EC4" w:rsidRPr="00B16190"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B16190">
        <w:rPr>
          <w:rFonts w:asciiTheme="minorHAnsi" w:eastAsia="Arial" w:hAnsiTheme="minorHAnsi" w:cstheme="minorHAnsi"/>
          <w:color w:val="000000" w:themeColor="text1"/>
          <w:sz w:val="20"/>
          <w:szCs w:val="20"/>
          <w:lang w:val="pl-PL"/>
        </w:rPr>
        <w:t xml:space="preserve">Płytki </w:t>
      </w:r>
      <w:proofErr w:type="spellStart"/>
      <w:r w:rsidRPr="00B16190">
        <w:rPr>
          <w:rFonts w:asciiTheme="minorHAnsi" w:eastAsia="Arial" w:hAnsiTheme="minorHAnsi" w:cstheme="minorHAnsi"/>
          <w:color w:val="000000" w:themeColor="text1"/>
          <w:sz w:val="20"/>
          <w:szCs w:val="20"/>
          <w:lang w:val="pl-PL"/>
        </w:rPr>
        <w:t>gresowe</w:t>
      </w:r>
      <w:proofErr w:type="spellEnd"/>
      <w:r w:rsidRPr="00B16190">
        <w:rPr>
          <w:rFonts w:asciiTheme="minorHAnsi" w:eastAsia="Arial" w:hAnsiTheme="minorHAnsi" w:cstheme="minorHAnsi"/>
          <w:color w:val="000000" w:themeColor="text1"/>
          <w:sz w:val="20"/>
          <w:szCs w:val="20"/>
          <w:lang w:val="pl-PL"/>
        </w:rPr>
        <w:t xml:space="preserve"> lub kostka betonowa. Balustrady metalowe lub niskie ogrodzenie systemowe np. panel 2D lub 3D. Odwodnienie tarasów wpust tarasowy. Dopuszczalne przelewy awaryjne. Do części mieszkań przynależeć będą ogródki zlokalizowane na stropie nad halą garażu, wysypane warstwą substratu do dachów ekstensywnych, wydzielone niskim ogrodzeniem systemowym np. panel 2D lub 3D, wyposażone w zewnętrzną złączkę do podlewania. Na warstwie substratu, która może posiadać drobne nierówności zaleca się sadzenie roślinności dedykowanej dla dachu ekstensywnego np. koniczyna, trawa, rozchodniki.</w:t>
      </w:r>
    </w:p>
    <w:p w14:paraId="2A5F776E" w14:textId="77777777" w:rsidR="00F07EC4" w:rsidRPr="00B16190" w:rsidRDefault="00F07EC4" w:rsidP="00F07EC4">
      <w:pPr>
        <w:spacing w:after="0" w:line="360" w:lineRule="auto"/>
        <w:jc w:val="both"/>
        <w:rPr>
          <w:rFonts w:asciiTheme="minorHAnsi" w:eastAsia="Arial" w:hAnsiTheme="minorHAnsi" w:cstheme="minorHAnsi"/>
          <w:color w:val="FF0000"/>
          <w:sz w:val="20"/>
          <w:szCs w:val="20"/>
          <w:lang w:val="pl-PL"/>
        </w:rPr>
      </w:pPr>
      <w:r w:rsidRPr="00B16190">
        <w:rPr>
          <w:rFonts w:asciiTheme="minorHAnsi" w:eastAsia="Arial" w:hAnsiTheme="minorHAnsi" w:cstheme="minorHAnsi"/>
          <w:color w:val="FF0000"/>
          <w:sz w:val="20"/>
          <w:szCs w:val="20"/>
          <w:lang w:val="pl-PL"/>
        </w:rPr>
        <w:t>Uwaga! Aby zapobiec uszkodzeniu warstw izolacyjnych stropu dopuszcza się nasadzenia wyłącznie roślin                        o niewielkim ukorzenieniu np. trawa, czy koniczyna.</w:t>
      </w:r>
    </w:p>
    <w:p w14:paraId="2B758051" w14:textId="77777777" w:rsidR="00F07EC4" w:rsidRPr="00B16190" w:rsidRDefault="00F07EC4" w:rsidP="00F07EC4">
      <w:pPr>
        <w:spacing w:after="0" w:line="360" w:lineRule="auto"/>
        <w:jc w:val="both"/>
        <w:rPr>
          <w:rFonts w:asciiTheme="minorHAnsi" w:eastAsia="Arial" w:hAnsiTheme="minorHAnsi" w:cstheme="minorHAnsi"/>
          <w:color w:val="auto"/>
          <w:sz w:val="20"/>
          <w:szCs w:val="20"/>
          <w:u w:val="single"/>
          <w:lang w:val="pl-PL"/>
        </w:rPr>
      </w:pPr>
    </w:p>
    <w:p w14:paraId="55C87698" w14:textId="77777777" w:rsidR="00F07EC4" w:rsidRPr="00B16190" w:rsidRDefault="00F07EC4" w:rsidP="00F07EC4">
      <w:pPr>
        <w:spacing w:after="0" w:line="360" w:lineRule="auto"/>
        <w:jc w:val="both"/>
        <w:rPr>
          <w:rFonts w:asciiTheme="minorHAnsi" w:eastAsia="Arial" w:hAnsiTheme="minorHAnsi" w:cstheme="minorHAnsi"/>
          <w:color w:val="auto"/>
          <w:sz w:val="20"/>
          <w:szCs w:val="20"/>
          <w:u w:val="single"/>
          <w:lang w:val="pl-PL"/>
        </w:rPr>
      </w:pPr>
      <w:r w:rsidRPr="00B16190">
        <w:rPr>
          <w:rFonts w:asciiTheme="minorHAnsi" w:eastAsia="Arial" w:hAnsiTheme="minorHAnsi" w:cstheme="minorHAnsi"/>
          <w:color w:val="auto"/>
          <w:sz w:val="20"/>
          <w:szCs w:val="20"/>
          <w:u w:val="single"/>
          <w:lang w:val="pl-PL"/>
        </w:rPr>
        <w:t>Tarasy na stropie nad mieszkaniami i nad lokalem usługowym:</w:t>
      </w:r>
    </w:p>
    <w:p w14:paraId="067A96E4" w14:textId="00AD83A1" w:rsidR="00F07EC4" w:rsidRPr="004F127D" w:rsidRDefault="00F07EC4" w:rsidP="00F07EC4">
      <w:pPr>
        <w:spacing w:after="0" w:line="360" w:lineRule="auto"/>
        <w:jc w:val="both"/>
        <w:rPr>
          <w:rFonts w:asciiTheme="minorHAnsi" w:eastAsia="Arial" w:hAnsiTheme="minorHAnsi" w:cstheme="minorHAnsi"/>
          <w:color w:val="auto"/>
          <w:sz w:val="20"/>
          <w:szCs w:val="20"/>
          <w:lang w:val="pl-PL"/>
        </w:rPr>
      </w:pPr>
      <w:r w:rsidRPr="00B16190">
        <w:rPr>
          <w:rFonts w:asciiTheme="minorHAnsi" w:eastAsia="Arial" w:hAnsiTheme="minorHAnsi" w:cstheme="minorHAnsi"/>
          <w:color w:val="auto"/>
          <w:sz w:val="20"/>
          <w:szCs w:val="20"/>
          <w:lang w:val="pl-PL"/>
        </w:rPr>
        <w:t xml:space="preserve">Posadzka z płyt </w:t>
      </w:r>
      <w:proofErr w:type="spellStart"/>
      <w:r w:rsidRPr="00B16190">
        <w:rPr>
          <w:rFonts w:asciiTheme="minorHAnsi" w:eastAsia="Arial" w:hAnsiTheme="minorHAnsi" w:cstheme="minorHAnsi"/>
          <w:color w:val="auto"/>
          <w:sz w:val="20"/>
          <w:szCs w:val="20"/>
          <w:lang w:val="pl-PL"/>
        </w:rPr>
        <w:t>gresowych</w:t>
      </w:r>
      <w:proofErr w:type="spellEnd"/>
      <w:r w:rsidRPr="00B16190">
        <w:rPr>
          <w:rFonts w:asciiTheme="minorHAnsi" w:eastAsia="Arial" w:hAnsiTheme="minorHAnsi" w:cstheme="minorHAnsi"/>
          <w:color w:val="auto"/>
          <w:sz w:val="20"/>
          <w:szCs w:val="20"/>
          <w:lang w:val="pl-PL"/>
        </w:rPr>
        <w:t>/betonowych na podkładkach systemowych lub posadzka z desek kompozytowych</w:t>
      </w:r>
      <w:r w:rsidR="0022694E">
        <w:rPr>
          <w:rFonts w:asciiTheme="minorHAnsi" w:eastAsia="Arial" w:hAnsiTheme="minorHAnsi" w:cstheme="minorHAnsi"/>
          <w:color w:val="auto"/>
          <w:sz w:val="20"/>
          <w:szCs w:val="20"/>
          <w:lang w:val="pl-PL"/>
        </w:rPr>
        <w:t xml:space="preserve"> lub utwardzenie z kostki brukowej). </w:t>
      </w:r>
      <w:r w:rsidRPr="00B16190">
        <w:rPr>
          <w:rFonts w:asciiTheme="minorHAnsi" w:eastAsia="Arial" w:hAnsiTheme="minorHAnsi" w:cstheme="minorHAnsi"/>
          <w:color w:val="auto"/>
          <w:sz w:val="20"/>
          <w:szCs w:val="20"/>
          <w:lang w:val="pl-PL"/>
        </w:rPr>
        <w:t>Balustrady metalowe. Odwodnienie tarasów wpust tarasowy. Dopuszczalne przelewy awaryjne.</w:t>
      </w:r>
    </w:p>
    <w:p w14:paraId="27FB4AFF" w14:textId="77777777" w:rsidR="00F07EC4" w:rsidRPr="004F127D" w:rsidRDefault="00F07EC4" w:rsidP="00F07EC4">
      <w:pPr>
        <w:spacing w:after="0" w:line="360" w:lineRule="auto"/>
        <w:jc w:val="both"/>
        <w:rPr>
          <w:rFonts w:asciiTheme="minorHAnsi" w:eastAsia="Arial" w:hAnsiTheme="minorHAnsi" w:cstheme="minorHAnsi"/>
          <w:color w:val="auto"/>
          <w:sz w:val="20"/>
          <w:szCs w:val="20"/>
          <w:u w:val="single"/>
          <w:lang w:val="pl-PL"/>
        </w:rPr>
      </w:pPr>
    </w:p>
    <w:p w14:paraId="6E78EBE1" w14:textId="77777777" w:rsidR="00F07EC4" w:rsidRPr="004F127D" w:rsidRDefault="00F07EC4" w:rsidP="00F07EC4">
      <w:pPr>
        <w:spacing w:after="0" w:line="360" w:lineRule="auto"/>
        <w:jc w:val="both"/>
        <w:rPr>
          <w:rFonts w:asciiTheme="minorHAnsi" w:eastAsia="Arial" w:hAnsiTheme="minorHAnsi" w:cstheme="minorHAnsi"/>
          <w:color w:val="auto"/>
          <w:sz w:val="20"/>
          <w:szCs w:val="20"/>
          <w:u w:val="single"/>
          <w:lang w:val="pl-PL"/>
        </w:rPr>
      </w:pPr>
      <w:r w:rsidRPr="004F127D">
        <w:rPr>
          <w:rFonts w:asciiTheme="minorHAnsi" w:eastAsia="Arial" w:hAnsiTheme="minorHAnsi" w:cstheme="minorHAnsi"/>
          <w:color w:val="auto"/>
          <w:sz w:val="20"/>
          <w:szCs w:val="20"/>
          <w:u w:val="single"/>
          <w:lang w:val="pl-PL"/>
        </w:rPr>
        <w:t>Loggie:</w:t>
      </w:r>
    </w:p>
    <w:p w14:paraId="2FFE0F60" w14:textId="77777777" w:rsidR="00F07EC4" w:rsidRPr="004F127D" w:rsidRDefault="00F07EC4" w:rsidP="00F07EC4">
      <w:pPr>
        <w:spacing w:after="0" w:line="360" w:lineRule="auto"/>
        <w:jc w:val="both"/>
        <w:rPr>
          <w:rFonts w:asciiTheme="minorHAnsi" w:eastAsia="Arial" w:hAnsiTheme="minorHAnsi" w:cstheme="minorHAnsi"/>
          <w:color w:val="auto"/>
          <w:sz w:val="20"/>
          <w:szCs w:val="20"/>
          <w:lang w:val="pl-PL"/>
        </w:rPr>
      </w:pPr>
      <w:r w:rsidRPr="004F127D">
        <w:rPr>
          <w:rFonts w:asciiTheme="minorHAnsi" w:eastAsia="Arial" w:hAnsiTheme="minorHAnsi" w:cstheme="minorHAnsi"/>
          <w:color w:val="auto"/>
          <w:sz w:val="20"/>
          <w:szCs w:val="20"/>
          <w:lang w:val="pl-PL"/>
        </w:rPr>
        <w:t xml:space="preserve">Posadzka z płyt </w:t>
      </w:r>
      <w:proofErr w:type="spellStart"/>
      <w:r w:rsidRPr="004F127D">
        <w:rPr>
          <w:rFonts w:asciiTheme="minorHAnsi" w:eastAsia="Arial" w:hAnsiTheme="minorHAnsi" w:cstheme="minorHAnsi"/>
          <w:color w:val="auto"/>
          <w:sz w:val="20"/>
          <w:szCs w:val="20"/>
          <w:lang w:val="pl-PL"/>
        </w:rPr>
        <w:t>gresowych</w:t>
      </w:r>
      <w:proofErr w:type="spellEnd"/>
      <w:r w:rsidRPr="004F127D">
        <w:rPr>
          <w:rFonts w:asciiTheme="minorHAnsi" w:eastAsia="Arial" w:hAnsiTheme="minorHAnsi" w:cstheme="minorHAnsi"/>
          <w:color w:val="auto"/>
          <w:sz w:val="20"/>
          <w:szCs w:val="20"/>
          <w:lang w:val="pl-PL"/>
        </w:rPr>
        <w:t xml:space="preserve">/betonowych na podkładkach systemowych lub posadzka z desek kompozytowych. Balustrady metalowe. Odwodnienie </w:t>
      </w:r>
      <w:proofErr w:type="spellStart"/>
      <w:r w:rsidRPr="004F127D">
        <w:rPr>
          <w:rFonts w:asciiTheme="minorHAnsi" w:eastAsia="Arial" w:hAnsiTheme="minorHAnsi" w:cstheme="minorHAnsi"/>
          <w:color w:val="auto"/>
          <w:sz w:val="20"/>
          <w:szCs w:val="20"/>
          <w:lang w:val="pl-PL"/>
        </w:rPr>
        <w:t>loggi</w:t>
      </w:r>
      <w:proofErr w:type="spellEnd"/>
      <w:r w:rsidRPr="004F127D">
        <w:rPr>
          <w:rFonts w:asciiTheme="minorHAnsi" w:eastAsia="Arial" w:hAnsiTheme="minorHAnsi" w:cstheme="minorHAnsi"/>
          <w:color w:val="auto"/>
          <w:sz w:val="20"/>
          <w:szCs w:val="20"/>
          <w:lang w:val="pl-PL"/>
        </w:rPr>
        <w:t xml:space="preserve"> na zewnętrz, bez orynnowania lub wpust tarasowy.</w:t>
      </w:r>
    </w:p>
    <w:p w14:paraId="40A09A6F" w14:textId="77777777" w:rsidR="00F07EC4" w:rsidRPr="004F127D" w:rsidRDefault="00F07EC4" w:rsidP="00F07EC4">
      <w:pPr>
        <w:spacing w:after="0" w:line="360" w:lineRule="auto"/>
        <w:jc w:val="both"/>
        <w:rPr>
          <w:rFonts w:asciiTheme="minorHAnsi" w:eastAsia="Arial" w:hAnsiTheme="minorHAnsi" w:cstheme="minorHAnsi"/>
          <w:color w:val="auto"/>
          <w:sz w:val="20"/>
          <w:szCs w:val="20"/>
          <w:u w:val="single"/>
          <w:lang w:val="pl-PL"/>
        </w:rPr>
      </w:pPr>
    </w:p>
    <w:p w14:paraId="61C3A8A9" w14:textId="77777777" w:rsidR="00F07EC4" w:rsidRDefault="00F07EC4" w:rsidP="00F07EC4">
      <w:pPr>
        <w:spacing w:after="0" w:line="360" w:lineRule="auto"/>
        <w:jc w:val="both"/>
        <w:rPr>
          <w:rFonts w:asciiTheme="minorHAnsi" w:eastAsia="Arial" w:hAnsiTheme="minorHAnsi" w:cstheme="minorHAnsi"/>
          <w:color w:val="auto"/>
          <w:sz w:val="20"/>
          <w:szCs w:val="20"/>
          <w:u w:val="single"/>
          <w:lang w:val="pl-PL"/>
        </w:rPr>
      </w:pPr>
    </w:p>
    <w:p w14:paraId="4CF7217E" w14:textId="77777777" w:rsidR="0022694E" w:rsidRDefault="0022694E" w:rsidP="00F07EC4">
      <w:pPr>
        <w:spacing w:after="0" w:line="360" w:lineRule="auto"/>
        <w:jc w:val="both"/>
        <w:rPr>
          <w:rFonts w:asciiTheme="minorHAnsi" w:eastAsia="Arial" w:hAnsiTheme="minorHAnsi" w:cstheme="minorHAnsi"/>
          <w:color w:val="auto"/>
          <w:sz w:val="20"/>
          <w:szCs w:val="20"/>
          <w:u w:val="single"/>
          <w:lang w:val="pl-PL"/>
        </w:rPr>
      </w:pPr>
    </w:p>
    <w:p w14:paraId="2A2A572D" w14:textId="77777777" w:rsidR="00F07EC4" w:rsidRPr="004F127D" w:rsidRDefault="00F07EC4" w:rsidP="00F07EC4">
      <w:pPr>
        <w:spacing w:after="0" w:line="360" w:lineRule="auto"/>
        <w:jc w:val="both"/>
        <w:rPr>
          <w:rFonts w:asciiTheme="minorHAnsi" w:eastAsia="Arial" w:hAnsiTheme="minorHAnsi" w:cstheme="minorHAnsi"/>
          <w:color w:val="auto"/>
          <w:sz w:val="20"/>
          <w:szCs w:val="20"/>
          <w:u w:val="single"/>
          <w:lang w:val="pl-PL"/>
        </w:rPr>
      </w:pPr>
      <w:r w:rsidRPr="004F127D">
        <w:rPr>
          <w:rFonts w:asciiTheme="minorHAnsi" w:eastAsia="Arial" w:hAnsiTheme="minorHAnsi" w:cstheme="minorHAnsi"/>
          <w:color w:val="auto"/>
          <w:sz w:val="20"/>
          <w:szCs w:val="20"/>
          <w:u w:val="single"/>
          <w:lang w:val="pl-PL"/>
        </w:rPr>
        <w:lastRenderedPageBreak/>
        <w:t>Balkony:</w:t>
      </w:r>
    </w:p>
    <w:p w14:paraId="355F35E3" w14:textId="77777777" w:rsidR="00F07EC4" w:rsidRPr="004F127D" w:rsidRDefault="00F07EC4" w:rsidP="00F07EC4">
      <w:pPr>
        <w:spacing w:after="0" w:line="360" w:lineRule="auto"/>
        <w:jc w:val="both"/>
        <w:rPr>
          <w:rFonts w:asciiTheme="minorHAnsi" w:eastAsia="Arial" w:hAnsiTheme="minorHAnsi" w:cstheme="minorHAnsi"/>
          <w:color w:val="auto"/>
          <w:sz w:val="20"/>
          <w:szCs w:val="20"/>
          <w:lang w:val="pl-PL"/>
        </w:rPr>
      </w:pPr>
      <w:r w:rsidRPr="004F127D">
        <w:rPr>
          <w:rFonts w:asciiTheme="minorHAnsi" w:eastAsia="Arial" w:hAnsiTheme="minorHAnsi" w:cstheme="minorHAnsi"/>
          <w:color w:val="auto"/>
          <w:sz w:val="20"/>
          <w:szCs w:val="20"/>
          <w:lang w:val="pl-PL"/>
        </w:rPr>
        <w:t xml:space="preserve">Posadzka z płyt </w:t>
      </w:r>
      <w:proofErr w:type="spellStart"/>
      <w:r w:rsidRPr="004F127D">
        <w:rPr>
          <w:rFonts w:asciiTheme="minorHAnsi" w:eastAsia="Arial" w:hAnsiTheme="minorHAnsi" w:cstheme="minorHAnsi"/>
          <w:color w:val="auto"/>
          <w:sz w:val="20"/>
          <w:szCs w:val="20"/>
          <w:lang w:val="pl-PL"/>
        </w:rPr>
        <w:t>gresowych</w:t>
      </w:r>
      <w:proofErr w:type="spellEnd"/>
      <w:r w:rsidRPr="004F127D">
        <w:rPr>
          <w:rFonts w:asciiTheme="minorHAnsi" w:eastAsia="Arial" w:hAnsiTheme="minorHAnsi" w:cstheme="minorHAnsi"/>
          <w:color w:val="auto"/>
          <w:sz w:val="20"/>
          <w:szCs w:val="20"/>
          <w:lang w:val="pl-PL"/>
        </w:rPr>
        <w:t>/betonowych na podkładkach systemowych lub posadzka z desek kompozytowych. Balustrady metalowe. Odwodnienie balkonów na zewnętrz, bez orynnowania.</w:t>
      </w:r>
    </w:p>
    <w:p w14:paraId="20A30575" w14:textId="77777777" w:rsidR="00F07EC4" w:rsidRPr="004F127D" w:rsidRDefault="00F07EC4" w:rsidP="00F07EC4">
      <w:pPr>
        <w:spacing w:after="0" w:line="360" w:lineRule="auto"/>
        <w:jc w:val="both"/>
        <w:rPr>
          <w:rFonts w:asciiTheme="minorHAnsi" w:eastAsia="Arial" w:hAnsiTheme="minorHAnsi" w:cstheme="minorHAnsi"/>
          <w:color w:val="auto"/>
          <w:sz w:val="20"/>
          <w:szCs w:val="20"/>
          <w:lang w:val="pl-PL"/>
        </w:rPr>
      </w:pPr>
    </w:p>
    <w:p w14:paraId="45C6746B" w14:textId="6D43B22B" w:rsidR="00B047E7" w:rsidRDefault="00F07EC4" w:rsidP="00F07EC4">
      <w:pPr>
        <w:spacing w:after="0" w:line="360" w:lineRule="auto"/>
        <w:jc w:val="both"/>
        <w:rPr>
          <w:rFonts w:asciiTheme="minorHAnsi" w:eastAsia="Arial" w:hAnsiTheme="minorHAnsi" w:cstheme="minorHAnsi"/>
          <w:color w:val="FF0000"/>
          <w:sz w:val="20"/>
          <w:szCs w:val="20"/>
          <w:lang w:val="pl-PL"/>
        </w:rPr>
      </w:pPr>
      <w:r w:rsidRPr="004F127D">
        <w:rPr>
          <w:rFonts w:asciiTheme="minorHAnsi" w:eastAsia="Arial" w:hAnsiTheme="minorHAnsi" w:cstheme="minorHAnsi"/>
          <w:color w:val="FF0000"/>
          <w:sz w:val="20"/>
          <w:szCs w:val="20"/>
          <w:lang w:val="pl-PL"/>
        </w:rPr>
        <w:t>Uwaga! W przypadku trudności w nabyciu danego rodzaju materiału, może być zastosowany materiał zastępczy o porównywalnej jakości</w:t>
      </w:r>
      <w:r>
        <w:rPr>
          <w:rFonts w:asciiTheme="minorHAnsi" w:eastAsia="Arial" w:hAnsiTheme="minorHAnsi" w:cstheme="minorHAnsi"/>
          <w:color w:val="FF0000"/>
          <w:sz w:val="20"/>
          <w:szCs w:val="20"/>
          <w:lang w:val="pl-PL"/>
        </w:rPr>
        <w:t>.</w:t>
      </w:r>
    </w:p>
    <w:p w14:paraId="2C3DE514" w14:textId="77777777" w:rsidR="00F07EC4" w:rsidRDefault="00F07EC4" w:rsidP="00F07EC4">
      <w:pPr>
        <w:spacing w:after="0" w:line="360" w:lineRule="auto"/>
        <w:jc w:val="both"/>
        <w:rPr>
          <w:rFonts w:asciiTheme="minorHAnsi" w:eastAsia="Arial" w:hAnsiTheme="minorHAnsi" w:cstheme="minorHAnsi"/>
          <w:color w:val="FF0000"/>
          <w:sz w:val="20"/>
          <w:szCs w:val="20"/>
          <w:lang w:val="pl-PL"/>
        </w:rPr>
      </w:pPr>
    </w:p>
    <w:p w14:paraId="60DEFB87" w14:textId="5E532F31" w:rsidR="00F07EC4" w:rsidRPr="00E701E0" w:rsidRDefault="00F07EC4" w:rsidP="00F07EC4">
      <w:pPr>
        <w:spacing w:after="0" w:line="360" w:lineRule="auto"/>
        <w:jc w:val="center"/>
        <w:rPr>
          <w:rFonts w:asciiTheme="minorHAnsi" w:eastAsia="Arial" w:hAnsiTheme="minorHAnsi" w:cstheme="minorHAnsi"/>
          <w:b/>
          <w:bCs/>
          <w:color w:val="000000" w:themeColor="text1"/>
          <w:sz w:val="20"/>
          <w:szCs w:val="20"/>
          <w:lang w:val="pl-PL"/>
        </w:rPr>
      </w:pPr>
      <w:r w:rsidRPr="00E701E0">
        <w:rPr>
          <w:rFonts w:asciiTheme="minorHAnsi" w:eastAsia="Arial" w:hAnsiTheme="minorHAnsi" w:cstheme="minorHAnsi"/>
          <w:b/>
          <w:bCs/>
          <w:color w:val="000000" w:themeColor="text1"/>
          <w:sz w:val="20"/>
          <w:szCs w:val="20"/>
          <w:lang w:val="pl-PL"/>
        </w:rPr>
        <w:t>Standard techniczny</w:t>
      </w:r>
      <w:r>
        <w:rPr>
          <w:rFonts w:asciiTheme="minorHAnsi" w:eastAsia="Arial" w:hAnsiTheme="minorHAnsi" w:cstheme="minorHAnsi"/>
          <w:b/>
          <w:bCs/>
          <w:color w:val="000000" w:themeColor="text1"/>
          <w:sz w:val="20"/>
          <w:szCs w:val="20"/>
          <w:lang w:val="pl-PL"/>
        </w:rPr>
        <w:t xml:space="preserve"> - </w:t>
      </w:r>
      <w:r w:rsidRPr="00E701E0">
        <w:rPr>
          <w:rFonts w:asciiTheme="minorHAnsi" w:eastAsia="Arial" w:hAnsiTheme="minorHAnsi" w:cstheme="minorHAnsi"/>
          <w:b/>
          <w:bCs/>
          <w:color w:val="000000" w:themeColor="text1"/>
          <w:sz w:val="20"/>
          <w:szCs w:val="20"/>
          <w:lang w:val="pl-PL"/>
        </w:rPr>
        <w:t>BUDYNEK (6 kondygnacji nadziemnych i 1 kondygnacja podziemna)</w:t>
      </w:r>
    </w:p>
    <w:p w14:paraId="65644A19" w14:textId="77777777" w:rsidR="00F07EC4" w:rsidRPr="00E701E0" w:rsidRDefault="00F07EC4" w:rsidP="00F07EC4">
      <w:pPr>
        <w:spacing w:after="0" w:line="360" w:lineRule="auto"/>
        <w:jc w:val="both"/>
        <w:rPr>
          <w:rFonts w:asciiTheme="minorHAnsi" w:eastAsia="Arial" w:hAnsiTheme="minorHAnsi" w:cstheme="minorHAnsi"/>
          <w:b/>
          <w:bCs/>
          <w:color w:val="000000" w:themeColor="text1"/>
          <w:sz w:val="20"/>
          <w:szCs w:val="20"/>
          <w:lang w:val="pl-PL"/>
        </w:rPr>
      </w:pPr>
    </w:p>
    <w:p w14:paraId="537B9C0A"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E701E0">
        <w:rPr>
          <w:rFonts w:asciiTheme="minorHAnsi" w:eastAsia="Arial" w:hAnsiTheme="minorHAnsi" w:cstheme="minorHAnsi"/>
          <w:color w:val="000000" w:themeColor="text1"/>
          <w:sz w:val="20"/>
          <w:szCs w:val="20"/>
          <w:u w:val="single"/>
          <w:lang w:val="pl-PL"/>
        </w:rPr>
        <w:t>Ściany zewnętrzne oraz wewnętrzne pomiędzy mieszkaniami:</w:t>
      </w:r>
    </w:p>
    <w:p w14:paraId="481E083E" w14:textId="77777777" w:rsidR="00F07EC4" w:rsidRPr="00E701E0" w:rsidRDefault="00F07EC4" w:rsidP="00F07EC4">
      <w:pPr>
        <w:pStyle w:val="Akapitzlist"/>
        <w:numPr>
          <w:ilvl w:val="0"/>
          <w:numId w:val="1"/>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Konstrukcja</w:t>
      </w:r>
      <w:r w:rsidRPr="00E701E0">
        <w:rPr>
          <w:rFonts w:asciiTheme="minorHAnsi" w:eastAsia="Arial" w:hAnsiTheme="minorHAnsi" w:cstheme="minorHAnsi"/>
          <w:color w:val="000000" w:themeColor="text1"/>
          <w:sz w:val="20"/>
          <w:szCs w:val="20"/>
          <w:lang w:val="pl-PL"/>
        </w:rPr>
        <w:t xml:space="preserve"> (elementy murowane np. bloczki wapienno-piaskowe silikatowe lub ceramiczne lub podobne </w:t>
      </w:r>
      <w:r>
        <w:rPr>
          <w:rFonts w:asciiTheme="minorHAnsi" w:eastAsia="Arial" w:hAnsiTheme="minorHAnsi" w:cstheme="minorHAnsi"/>
          <w:color w:val="000000" w:themeColor="text1"/>
          <w:sz w:val="20"/>
          <w:szCs w:val="20"/>
          <w:lang w:val="pl-PL"/>
        </w:rPr>
        <w:t xml:space="preserve">                    </w:t>
      </w:r>
      <w:r w:rsidRPr="00E701E0">
        <w:rPr>
          <w:rFonts w:asciiTheme="minorHAnsi" w:eastAsia="Arial" w:hAnsiTheme="minorHAnsi" w:cstheme="minorHAnsi"/>
          <w:color w:val="000000" w:themeColor="text1"/>
          <w:sz w:val="20"/>
          <w:szCs w:val="20"/>
          <w:lang w:val="pl-PL"/>
        </w:rPr>
        <w:t>o zbliżonych parametrach, elementy żelbetowe);</w:t>
      </w:r>
    </w:p>
    <w:p w14:paraId="432F1FD8" w14:textId="77777777" w:rsidR="00F07EC4" w:rsidRPr="00E701E0" w:rsidRDefault="00F07EC4" w:rsidP="00F07EC4">
      <w:pPr>
        <w:pStyle w:val="Akapitzlist"/>
        <w:numPr>
          <w:ilvl w:val="0"/>
          <w:numId w:val="1"/>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Elewacja, ocieplenie i wykończenie ścian</w:t>
      </w:r>
      <w:r w:rsidRPr="00E701E0">
        <w:rPr>
          <w:rFonts w:asciiTheme="minorHAnsi" w:eastAsia="Arial" w:hAnsiTheme="minorHAnsi" w:cstheme="minorHAnsi"/>
          <w:color w:val="000000" w:themeColor="text1"/>
          <w:sz w:val="20"/>
          <w:szCs w:val="20"/>
          <w:lang w:val="pl-PL"/>
        </w:rPr>
        <w:t xml:space="preserve"> (elewacja w technologii lekkiej-mokrej systemowej</w:t>
      </w:r>
      <w:r>
        <w:rPr>
          <w:rFonts w:asciiTheme="minorHAnsi" w:eastAsia="Arial" w:hAnsiTheme="minorHAnsi" w:cstheme="minorHAnsi"/>
          <w:color w:val="000000" w:themeColor="text1"/>
          <w:sz w:val="20"/>
          <w:szCs w:val="20"/>
          <w:lang w:val="pl-PL"/>
        </w:rPr>
        <w:t xml:space="preserve"> </w:t>
      </w:r>
      <w:r w:rsidRPr="00E701E0">
        <w:rPr>
          <w:rFonts w:asciiTheme="minorHAnsi" w:eastAsia="Arial" w:hAnsiTheme="minorHAnsi" w:cstheme="minorHAnsi"/>
          <w:color w:val="000000" w:themeColor="text1"/>
          <w:sz w:val="20"/>
          <w:szCs w:val="20"/>
          <w:lang w:val="pl-PL"/>
        </w:rPr>
        <w:t>z użyciem styropianu lub wełny mineralnej, wykończonej tynkiem cienkowarstwowym silikonowym lub silikatowym lub silikatowo-silikonowym lub tynkiem mozaikowym i elewacja z wykończeniem okładziną strukturalną).</w:t>
      </w:r>
    </w:p>
    <w:p w14:paraId="01E57BD6" w14:textId="77777777" w:rsidR="00F07EC4" w:rsidRPr="00E701E0" w:rsidRDefault="00F07EC4" w:rsidP="00F07EC4">
      <w:pPr>
        <w:spacing w:after="0" w:line="360" w:lineRule="auto"/>
        <w:jc w:val="both"/>
        <w:rPr>
          <w:rFonts w:asciiTheme="minorHAnsi" w:eastAsia="Arial" w:hAnsiTheme="minorHAnsi" w:cstheme="minorHAnsi"/>
          <w:color w:val="FF0000"/>
          <w:sz w:val="20"/>
          <w:szCs w:val="20"/>
          <w:lang w:val="pl-PL"/>
        </w:rPr>
      </w:pPr>
      <w:r w:rsidRPr="00E701E0">
        <w:rPr>
          <w:rFonts w:asciiTheme="minorHAnsi" w:eastAsia="Arial" w:hAnsiTheme="minorHAnsi" w:cstheme="minorHAnsi"/>
          <w:color w:val="FF0000"/>
          <w:sz w:val="20"/>
          <w:szCs w:val="20"/>
          <w:lang w:val="pl-PL"/>
        </w:rPr>
        <w:t>Uwaga! Zabrania się ingerencji w zewnętrzne ściany budynku. Jakiekolwiek otworowanie ścian zewnętrznych wymaga każdorazowo opinii projektanta posiadającego odpowiednie uprawnienia.</w:t>
      </w:r>
    </w:p>
    <w:p w14:paraId="5BCC7677"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4DE99623"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E701E0">
        <w:rPr>
          <w:rFonts w:asciiTheme="minorHAnsi" w:eastAsia="Arial" w:hAnsiTheme="minorHAnsi" w:cstheme="minorHAnsi"/>
          <w:color w:val="000000" w:themeColor="text1"/>
          <w:sz w:val="20"/>
          <w:szCs w:val="20"/>
          <w:u w:val="single"/>
          <w:lang w:val="pl-PL"/>
        </w:rPr>
        <w:t>Stropy:</w:t>
      </w:r>
    </w:p>
    <w:p w14:paraId="1531A492"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color w:val="000000" w:themeColor="text1"/>
          <w:sz w:val="20"/>
          <w:szCs w:val="20"/>
          <w:lang w:val="pl-PL"/>
        </w:rPr>
        <w:t>Stropy żelbetowe monolityczne</w:t>
      </w:r>
      <w:r>
        <w:rPr>
          <w:rFonts w:asciiTheme="minorHAnsi" w:eastAsia="Arial" w:hAnsiTheme="minorHAnsi" w:cstheme="minorHAnsi"/>
          <w:color w:val="000000" w:themeColor="text1"/>
          <w:sz w:val="20"/>
          <w:szCs w:val="20"/>
          <w:lang w:val="pl-PL"/>
        </w:rPr>
        <w:t>.</w:t>
      </w:r>
    </w:p>
    <w:p w14:paraId="7B81D0B6" w14:textId="77777777" w:rsidR="00F07EC4" w:rsidRDefault="00F07EC4" w:rsidP="00F07EC4">
      <w:pPr>
        <w:spacing w:after="0" w:line="360" w:lineRule="auto"/>
        <w:jc w:val="both"/>
        <w:rPr>
          <w:rFonts w:asciiTheme="minorHAnsi" w:eastAsia="Arial" w:hAnsiTheme="minorHAnsi" w:cstheme="minorHAnsi"/>
          <w:i/>
          <w:iCs/>
          <w:color w:val="000000" w:themeColor="text1"/>
          <w:sz w:val="20"/>
          <w:szCs w:val="20"/>
          <w:u w:val="single"/>
          <w:lang w:val="pl-PL"/>
        </w:rPr>
      </w:pPr>
    </w:p>
    <w:p w14:paraId="2C831F13" w14:textId="38464996" w:rsidR="00F07EC4" w:rsidRPr="0094325D" w:rsidRDefault="00F07EC4" w:rsidP="00F07EC4">
      <w:pPr>
        <w:spacing w:after="0" w:line="360" w:lineRule="auto"/>
        <w:jc w:val="both"/>
        <w:rPr>
          <w:rFonts w:asciiTheme="minorHAnsi" w:eastAsia="Arial" w:hAnsiTheme="minorHAnsi" w:cstheme="minorHAnsi"/>
          <w:i/>
          <w:iCs/>
          <w:color w:val="000000" w:themeColor="text1"/>
          <w:sz w:val="20"/>
          <w:szCs w:val="20"/>
          <w:u w:val="single"/>
          <w:lang w:val="pl-PL"/>
        </w:rPr>
      </w:pPr>
      <w:r w:rsidRPr="0094325D">
        <w:rPr>
          <w:rFonts w:asciiTheme="minorHAnsi" w:eastAsia="Arial" w:hAnsiTheme="minorHAnsi" w:cstheme="minorHAnsi"/>
          <w:i/>
          <w:iCs/>
          <w:color w:val="000000" w:themeColor="text1"/>
          <w:sz w:val="20"/>
          <w:szCs w:val="20"/>
          <w:u w:val="single"/>
          <w:lang w:val="pl-PL"/>
        </w:rPr>
        <w:t>Dach nad najwyższą kondygnacją:</w:t>
      </w:r>
    </w:p>
    <w:p w14:paraId="3D4BF1EC"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9A10C4">
        <w:rPr>
          <w:rFonts w:asciiTheme="minorHAnsi" w:eastAsia="Arial" w:hAnsiTheme="minorHAnsi" w:cstheme="minorHAnsi"/>
          <w:color w:val="000000" w:themeColor="text1"/>
          <w:sz w:val="20"/>
          <w:szCs w:val="20"/>
          <w:lang w:val="pl-PL"/>
        </w:rPr>
        <w:t xml:space="preserve">Dach wykonany w konstrukcji stalowej z izolacją </w:t>
      </w:r>
      <w:r w:rsidRPr="0094325D">
        <w:rPr>
          <w:rFonts w:asciiTheme="minorHAnsi" w:eastAsia="Arial" w:hAnsiTheme="minorHAnsi" w:cstheme="minorHAnsi"/>
          <w:color w:val="000000" w:themeColor="text1"/>
          <w:sz w:val="20"/>
          <w:szCs w:val="20"/>
          <w:lang w:val="pl-PL"/>
        </w:rPr>
        <w:t>termiczną</w:t>
      </w:r>
      <w:r w:rsidRPr="009A10C4">
        <w:rPr>
          <w:rFonts w:asciiTheme="minorHAnsi" w:eastAsia="Arial" w:hAnsiTheme="minorHAnsi" w:cstheme="minorHAnsi"/>
          <w:color w:val="000000" w:themeColor="text1"/>
          <w:sz w:val="20"/>
          <w:szCs w:val="20"/>
          <w:lang w:val="pl-PL"/>
        </w:rPr>
        <w:t>, pokryt</w:t>
      </w:r>
      <w:r w:rsidRPr="0094325D">
        <w:rPr>
          <w:rFonts w:asciiTheme="minorHAnsi" w:eastAsia="Arial" w:hAnsiTheme="minorHAnsi" w:cstheme="minorHAnsi"/>
          <w:color w:val="000000" w:themeColor="text1"/>
          <w:sz w:val="20"/>
          <w:szCs w:val="20"/>
          <w:lang w:val="pl-PL"/>
        </w:rPr>
        <w:t>y</w:t>
      </w:r>
      <w:r w:rsidRPr="009A10C4">
        <w:rPr>
          <w:rFonts w:asciiTheme="minorHAnsi" w:eastAsia="Arial" w:hAnsiTheme="minorHAnsi" w:cstheme="minorHAnsi"/>
          <w:color w:val="000000" w:themeColor="text1"/>
          <w:sz w:val="20"/>
          <w:szCs w:val="20"/>
          <w:lang w:val="pl-PL"/>
        </w:rPr>
        <w:t xml:space="preserve"> papą.</w:t>
      </w:r>
    </w:p>
    <w:p w14:paraId="258CB24B"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21A0ACA2" w14:textId="77777777" w:rsidR="00F07EC4" w:rsidRPr="00E701E0"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E701E0">
        <w:rPr>
          <w:rFonts w:asciiTheme="minorHAnsi" w:eastAsia="Arial" w:hAnsiTheme="minorHAnsi" w:cstheme="minorHAnsi"/>
          <w:color w:val="000000" w:themeColor="text1"/>
          <w:sz w:val="20"/>
          <w:szCs w:val="20"/>
          <w:u w:val="single"/>
          <w:lang w:val="pl-PL"/>
        </w:rPr>
        <w:t>Komunikacja wewnętrzna (klatki schodowe i korytarze):</w:t>
      </w:r>
    </w:p>
    <w:p w14:paraId="2C0B7DF9" w14:textId="77777777" w:rsidR="00F07EC4" w:rsidRPr="00E701E0" w:rsidRDefault="00F07EC4" w:rsidP="00F07EC4">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Ściany wewnętrzne i sufity</w:t>
      </w:r>
      <w:r w:rsidRPr="00E701E0">
        <w:rPr>
          <w:rFonts w:asciiTheme="minorHAnsi" w:eastAsia="Arial" w:hAnsiTheme="minorHAnsi" w:cstheme="minorHAnsi"/>
          <w:color w:val="000000" w:themeColor="text1"/>
          <w:sz w:val="20"/>
          <w:szCs w:val="20"/>
          <w:lang w:val="pl-PL"/>
        </w:rPr>
        <w:t xml:space="preserve"> (tynk gipsowy lub technologia lekko-mokra z ociepleniem wełną mineralną lub obudowa z płyt g-k lub płyta meblowa, malowanie farbą lub tapetowanie, zabudowy g-k w miejscach występowania zaniżenia wysokości komunikacji prowadzonymi instalacjami);</w:t>
      </w:r>
    </w:p>
    <w:p w14:paraId="4FEC78FF" w14:textId="77777777" w:rsidR="00F07EC4" w:rsidRPr="00E701E0" w:rsidRDefault="00F07EC4" w:rsidP="00F07EC4">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Drzwi wejściowe do budynku</w:t>
      </w:r>
      <w:r w:rsidRPr="00E701E0">
        <w:rPr>
          <w:rFonts w:asciiTheme="minorHAnsi" w:eastAsia="Arial" w:hAnsiTheme="minorHAnsi" w:cstheme="minorHAnsi"/>
          <w:color w:val="000000" w:themeColor="text1"/>
          <w:sz w:val="20"/>
          <w:szCs w:val="20"/>
          <w:lang w:val="pl-PL"/>
        </w:rPr>
        <w:t xml:space="preserve"> (metalowe, aluminiowe szklone szkłem bezpiecznym);</w:t>
      </w:r>
    </w:p>
    <w:p w14:paraId="3DEAA9AD" w14:textId="77777777" w:rsidR="00F07EC4" w:rsidRPr="00E701E0" w:rsidRDefault="00F07EC4" w:rsidP="00F07EC4">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Posadzki i schody</w:t>
      </w:r>
      <w:r w:rsidRPr="00E701E0">
        <w:rPr>
          <w:rFonts w:asciiTheme="minorHAnsi" w:eastAsia="Arial" w:hAnsiTheme="minorHAnsi" w:cstheme="minorHAnsi"/>
          <w:color w:val="000000" w:themeColor="text1"/>
          <w:sz w:val="20"/>
          <w:szCs w:val="20"/>
          <w:lang w:val="pl-PL"/>
        </w:rPr>
        <w:t xml:space="preserve"> (płytki </w:t>
      </w:r>
      <w:proofErr w:type="spellStart"/>
      <w:r w:rsidRPr="00E701E0">
        <w:rPr>
          <w:rFonts w:asciiTheme="minorHAnsi" w:eastAsia="Arial" w:hAnsiTheme="minorHAnsi" w:cstheme="minorHAnsi"/>
          <w:color w:val="000000" w:themeColor="text1"/>
          <w:sz w:val="20"/>
          <w:szCs w:val="20"/>
          <w:lang w:val="pl-PL"/>
        </w:rPr>
        <w:t>gresowe</w:t>
      </w:r>
      <w:proofErr w:type="spellEnd"/>
      <w:r w:rsidRPr="00E701E0">
        <w:rPr>
          <w:rFonts w:asciiTheme="minorHAnsi" w:eastAsia="Arial" w:hAnsiTheme="minorHAnsi" w:cstheme="minorHAnsi"/>
          <w:color w:val="000000" w:themeColor="text1"/>
          <w:sz w:val="20"/>
          <w:szCs w:val="20"/>
          <w:lang w:val="pl-PL"/>
        </w:rPr>
        <w:t xml:space="preserve"> lub ceramiczne, posadzka żywiczna);</w:t>
      </w:r>
    </w:p>
    <w:p w14:paraId="6E7C1FEC" w14:textId="77777777" w:rsidR="00F07EC4" w:rsidRPr="00E701E0" w:rsidRDefault="00F07EC4" w:rsidP="00F07EC4">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Instalacja oświetleniowa</w:t>
      </w:r>
      <w:r w:rsidRPr="00E701E0">
        <w:rPr>
          <w:rFonts w:asciiTheme="minorHAnsi" w:eastAsia="Arial" w:hAnsiTheme="minorHAnsi" w:cstheme="minorHAnsi"/>
          <w:color w:val="000000" w:themeColor="text1"/>
          <w:sz w:val="20"/>
          <w:szCs w:val="20"/>
          <w:lang w:val="pl-PL"/>
        </w:rPr>
        <w:t xml:space="preserve"> (instalacja oświetlenia podstawowego, instalacja oświetlenia awaryjnego);</w:t>
      </w:r>
    </w:p>
    <w:p w14:paraId="1073C4DC" w14:textId="662E793C" w:rsidR="00F07EC4" w:rsidRDefault="00F07EC4" w:rsidP="00F07EC4">
      <w:pPr>
        <w:pStyle w:val="Akapitzlist"/>
        <w:numPr>
          <w:ilvl w:val="0"/>
          <w:numId w:val="2"/>
        </w:numPr>
        <w:spacing w:after="0" w:line="360" w:lineRule="auto"/>
        <w:ind w:left="284" w:hanging="284"/>
        <w:jc w:val="both"/>
        <w:rPr>
          <w:rFonts w:asciiTheme="minorHAnsi" w:eastAsia="Arial" w:hAnsiTheme="minorHAnsi" w:cstheme="minorHAnsi"/>
          <w:color w:val="000000" w:themeColor="text1"/>
          <w:sz w:val="20"/>
          <w:szCs w:val="20"/>
          <w:lang w:val="pl-PL"/>
        </w:rPr>
      </w:pPr>
      <w:r w:rsidRPr="00E701E0">
        <w:rPr>
          <w:rFonts w:asciiTheme="minorHAnsi" w:eastAsia="Arial" w:hAnsiTheme="minorHAnsi" w:cstheme="minorHAnsi"/>
          <w:i/>
          <w:iCs/>
          <w:color w:val="000000" w:themeColor="text1"/>
          <w:sz w:val="20"/>
          <w:szCs w:val="20"/>
          <w:lang w:val="pl-PL"/>
        </w:rPr>
        <w:t>Winda osobowa</w:t>
      </w:r>
      <w:r w:rsidRPr="00E701E0">
        <w:rPr>
          <w:rFonts w:asciiTheme="minorHAnsi" w:eastAsia="Arial" w:hAnsiTheme="minorHAnsi" w:cstheme="minorHAnsi"/>
          <w:color w:val="000000" w:themeColor="text1"/>
          <w:sz w:val="20"/>
          <w:szCs w:val="20"/>
          <w:lang w:val="pl-PL"/>
        </w:rPr>
        <w:t xml:space="preserve"> (dźwig osobowy obsługujący wszystkie kondygnacje w budynku).</w:t>
      </w:r>
    </w:p>
    <w:p w14:paraId="4E4E1FAC" w14:textId="77777777" w:rsidR="00F07EC4" w:rsidRDefault="00F07EC4" w:rsidP="00F07EC4">
      <w:pPr>
        <w:spacing w:after="0" w:line="360" w:lineRule="auto"/>
        <w:jc w:val="both"/>
        <w:rPr>
          <w:rFonts w:asciiTheme="minorHAnsi" w:eastAsia="Arial" w:hAnsiTheme="minorHAnsi" w:cstheme="minorHAnsi"/>
          <w:sz w:val="20"/>
          <w:szCs w:val="20"/>
          <w:lang w:val="pl-PL"/>
        </w:rPr>
      </w:pPr>
    </w:p>
    <w:p w14:paraId="0B125FE0" w14:textId="77777777" w:rsidR="00F07EC4" w:rsidRDefault="00F07EC4" w:rsidP="00F07EC4">
      <w:pPr>
        <w:spacing w:after="0" w:line="360" w:lineRule="auto"/>
        <w:jc w:val="both"/>
        <w:rPr>
          <w:rFonts w:asciiTheme="minorHAnsi" w:eastAsia="Arial" w:hAnsiTheme="minorHAnsi" w:cstheme="minorHAnsi"/>
          <w:sz w:val="20"/>
          <w:szCs w:val="20"/>
          <w:lang w:val="pl-PL"/>
        </w:rPr>
      </w:pPr>
    </w:p>
    <w:p w14:paraId="7A7BB52F" w14:textId="77777777" w:rsidR="00F07EC4" w:rsidRDefault="00F07EC4" w:rsidP="00F07EC4">
      <w:pPr>
        <w:spacing w:after="0" w:line="360" w:lineRule="auto"/>
        <w:jc w:val="both"/>
        <w:rPr>
          <w:rFonts w:asciiTheme="minorHAnsi" w:eastAsia="Arial" w:hAnsiTheme="minorHAnsi" w:cstheme="minorHAnsi"/>
          <w:sz w:val="20"/>
          <w:szCs w:val="20"/>
          <w:lang w:val="pl-PL"/>
        </w:rPr>
      </w:pPr>
    </w:p>
    <w:p w14:paraId="76112E1F" w14:textId="77777777" w:rsidR="00F07EC4" w:rsidRDefault="00F07EC4" w:rsidP="00F07EC4">
      <w:pPr>
        <w:spacing w:after="0" w:line="360" w:lineRule="auto"/>
        <w:jc w:val="both"/>
        <w:rPr>
          <w:rFonts w:asciiTheme="minorHAnsi" w:eastAsia="Arial" w:hAnsiTheme="minorHAnsi" w:cstheme="minorHAnsi"/>
          <w:sz w:val="20"/>
          <w:szCs w:val="20"/>
          <w:lang w:val="pl-PL"/>
        </w:rPr>
      </w:pPr>
    </w:p>
    <w:p w14:paraId="7C36AE09" w14:textId="49009588" w:rsidR="00F07EC4" w:rsidRPr="001947EB" w:rsidRDefault="00F07EC4" w:rsidP="00F07EC4">
      <w:pPr>
        <w:spacing w:after="0" w:line="360" w:lineRule="auto"/>
        <w:jc w:val="center"/>
        <w:rPr>
          <w:rFonts w:asciiTheme="minorHAnsi" w:eastAsia="Arial" w:hAnsiTheme="minorHAnsi" w:cstheme="minorHAnsi"/>
          <w:b/>
          <w:bCs/>
          <w:color w:val="000000" w:themeColor="text1"/>
          <w:sz w:val="20"/>
          <w:szCs w:val="20"/>
          <w:lang w:val="pl-PL"/>
        </w:rPr>
      </w:pPr>
      <w:r w:rsidRPr="001947EB">
        <w:rPr>
          <w:rFonts w:asciiTheme="minorHAnsi" w:eastAsia="Arial" w:hAnsiTheme="minorHAnsi" w:cstheme="minorHAnsi"/>
          <w:b/>
          <w:bCs/>
          <w:color w:val="000000" w:themeColor="text1"/>
          <w:sz w:val="20"/>
          <w:szCs w:val="20"/>
          <w:lang w:val="pl-PL"/>
        </w:rPr>
        <w:lastRenderedPageBreak/>
        <w:t>Standard techniczny</w:t>
      </w:r>
      <w:r>
        <w:rPr>
          <w:rFonts w:asciiTheme="minorHAnsi" w:eastAsia="Arial" w:hAnsiTheme="minorHAnsi" w:cstheme="minorHAnsi"/>
          <w:b/>
          <w:bCs/>
          <w:color w:val="000000" w:themeColor="text1"/>
          <w:sz w:val="20"/>
          <w:szCs w:val="20"/>
          <w:lang w:val="pl-PL"/>
        </w:rPr>
        <w:t xml:space="preserve"> - </w:t>
      </w:r>
      <w:r w:rsidRPr="001947EB">
        <w:rPr>
          <w:rFonts w:asciiTheme="minorHAnsi" w:eastAsia="Arial" w:hAnsiTheme="minorHAnsi" w:cstheme="minorHAnsi"/>
          <w:b/>
          <w:bCs/>
          <w:color w:val="000000" w:themeColor="text1"/>
          <w:sz w:val="20"/>
          <w:szCs w:val="20"/>
          <w:lang w:val="pl-PL"/>
        </w:rPr>
        <w:t>GARAŻ, SCHOWKI I KOMÓRKI LOKATORSKIE</w:t>
      </w:r>
    </w:p>
    <w:p w14:paraId="58BF9CCF" w14:textId="77777777" w:rsidR="00F07EC4" w:rsidRPr="001947EB" w:rsidRDefault="00F07EC4" w:rsidP="00F07EC4">
      <w:pPr>
        <w:spacing w:after="0" w:line="360" w:lineRule="auto"/>
        <w:jc w:val="both"/>
        <w:rPr>
          <w:rFonts w:asciiTheme="minorHAnsi" w:eastAsia="Arial" w:hAnsiTheme="minorHAnsi" w:cstheme="minorHAnsi"/>
          <w:b/>
          <w:bCs/>
          <w:color w:val="000000" w:themeColor="text1"/>
          <w:sz w:val="20"/>
          <w:szCs w:val="20"/>
          <w:lang w:val="pl-PL"/>
        </w:rPr>
      </w:pPr>
    </w:p>
    <w:p w14:paraId="49EF8FAF" w14:textId="77777777" w:rsidR="00F07EC4" w:rsidRPr="001947EB" w:rsidRDefault="00F07EC4" w:rsidP="00F07EC4">
      <w:pPr>
        <w:spacing w:after="0" w:line="360" w:lineRule="auto"/>
        <w:jc w:val="both"/>
        <w:rPr>
          <w:rFonts w:asciiTheme="minorHAnsi" w:eastAsia="Arial" w:hAnsiTheme="minorHAnsi" w:cstheme="minorHAnsi"/>
          <w:color w:val="FF0000"/>
          <w:sz w:val="20"/>
          <w:szCs w:val="20"/>
          <w:lang w:val="pl-PL"/>
        </w:rPr>
      </w:pPr>
      <w:r w:rsidRPr="001947EB">
        <w:rPr>
          <w:rFonts w:asciiTheme="minorHAnsi" w:eastAsia="Arial" w:hAnsiTheme="minorHAnsi" w:cstheme="minorHAnsi"/>
          <w:color w:val="FF0000"/>
          <w:sz w:val="20"/>
          <w:szCs w:val="20"/>
          <w:lang w:val="pl-PL"/>
        </w:rPr>
        <w:t xml:space="preserve">Uwaga! Obowiązuje zakaz wjazdu i parkowania w garażu samochodów wyposażonych w instalację LPG, jak również zakaz składowania materiałów łatwopalnych w budynku, w szczególności dotyczy części wspólnych hali garażu, </w:t>
      </w:r>
      <w:proofErr w:type="spellStart"/>
      <w:r w:rsidRPr="001947EB">
        <w:rPr>
          <w:rFonts w:asciiTheme="minorHAnsi" w:eastAsia="Arial" w:hAnsiTheme="minorHAnsi" w:cstheme="minorHAnsi"/>
          <w:color w:val="FF0000"/>
          <w:sz w:val="20"/>
          <w:szCs w:val="20"/>
          <w:lang w:val="pl-PL"/>
        </w:rPr>
        <w:t>rowerowni</w:t>
      </w:r>
      <w:proofErr w:type="spellEnd"/>
      <w:r w:rsidRPr="001947EB">
        <w:rPr>
          <w:rFonts w:asciiTheme="minorHAnsi" w:eastAsia="Arial" w:hAnsiTheme="minorHAnsi" w:cstheme="minorHAnsi"/>
          <w:color w:val="FF0000"/>
          <w:sz w:val="20"/>
          <w:szCs w:val="20"/>
          <w:lang w:val="pl-PL"/>
        </w:rPr>
        <w:t>, schowków oraz komórek lokatorskich.</w:t>
      </w:r>
    </w:p>
    <w:p w14:paraId="0668084A"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6012BEF2"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Ściany zewnętrzne:</w:t>
      </w:r>
    </w:p>
    <w:p w14:paraId="4A342F5E"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Żelbetowe monolityczne.</w:t>
      </w:r>
    </w:p>
    <w:p w14:paraId="4F0A00BD"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4DCB3976"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Ściany wewnętrzne:</w:t>
      </w:r>
    </w:p>
    <w:p w14:paraId="086845CD"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Żelbetowe monolityczne lub murowane z bloczków wapienno-piaskowych silikatowych, ceramicznych lub podobne o zbliżonych parametrach.</w:t>
      </w:r>
    </w:p>
    <w:p w14:paraId="234A8C76"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7DFB4D2D"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Płyta posadzkowa:</w:t>
      </w:r>
    </w:p>
    <w:p w14:paraId="2CCCAE09"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Posadzka betonowa przemysłowa wykończona żywicą.</w:t>
      </w:r>
    </w:p>
    <w:p w14:paraId="433D5E52"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24583B78"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Strop garażu:</w:t>
      </w:r>
    </w:p>
    <w:p w14:paraId="67EE2F9A"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 xml:space="preserve">Żelbetowy monolityczny </w:t>
      </w:r>
    </w:p>
    <w:p w14:paraId="37A50BF3"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51C83D6C"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Pomieszczenia techniczne:</w:t>
      </w:r>
    </w:p>
    <w:p w14:paraId="09E93167" w14:textId="5C3F9046"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Posadzka betonowa przemysłowa wykończona żywicą lub posadzka niepyląca lub płytki ceramiczne/</w:t>
      </w:r>
      <w:proofErr w:type="spellStart"/>
      <w:r w:rsidRPr="001947EB">
        <w:rPr>
          <w:rFonts w:asciiTheme="minorHAnsi" w:eastAsia="Arial" w:hAnsiTheme="minorHAnsi" w:cstheme="minorHAnsi"/>
          <w:color w:val="000000" w:themeColor="text1"/>
          <w:sz w:val="20"/>
          <w:szCs w:val="20"/>
          <w:lang w:val="pl-PL"/>
        </w:rPr>
        <w:t>gresowe</w:t>
      </w:r>
      <w:proofErr w:type="spellEnd"/>
      <w:r w:rsidRPr="001947EB">
        <w:rPr>
          <w:rFonts w:asciiTheme="minorHAnsi" w:eastAsia="Arial" w:hAnsiTheme="minorHAnsi" w:cstheme="minorHAnsi"/>
          <w:color w:val="000000" w:themeColor="text1"/>
          <w:sz w:val="20"/>
          <w:szCs w:val="20"/>
          <w:lang w:val="pl-PL"/>
        </w:rPr>
        <w:t xml:space="preserve">. Ściany bez tynków, niemalowane. Drzwi do pomieszczeń technicznych systemowe stalowe lub aluminiowe. Pomieszczenie śmietnika w garażu w poziomie parteru. Stojaki rowerowe </w:t>
      </w:r>
      <w:r w:rsidR="0022694E">
        <w:rPr>
          <w:rFonts w:asciiTheme="minorHAnsi" w:eastAsia="Arial" w:hAnsiTheme="minorHAnsi" w:cstheme="minorHAnsi"/>
          <w:color w:val="000000" w:themeColor="text1"/>
          <w:sz w:val="20"/>
          <w:szCs w:val="20"/>
          <w:lang w:val="pl-PL"/>
        </w:rPr>
        <w:t>w hali garażowej na poziomie -1 i 0.</w:t>
      </w:r>
    </w:p>
    <w:p w14:paraId="5218F5BD"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22982BC7"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Instalacje:</w:t>
      </w:r>
    </w:p>
    <w:p w14:paraId="42D43C26" w14:textId="6BE6AE73"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 xml:space="preserve">Instalacja oświetlenia podstawowego, awaryjnego i ewakuacyjnego. </w:t>
      </w:r>
      <w:r w:rsidRPr="00835D20">
        <w:rPr>
          <w:rFonts w:asciiTheme="minorHAnsi" w:eastAsia="Arial" w:hAnsiTheme="minorHAnsi" w:cstheme="minorHAnsi"/>
          <w:color w:val="000000" w:themeColor="text1"/>
          <w:sz w:val="20"/>
          <w:szCs w:val="20"/>
          <w:lang w:val="pl-PL"/>
        </w:rPr>
        <w:t>Instalacja siłowa.</w:t>
      </w:r>
      <w:r w:rsidR="00B7148F" w:rsidRPr="00835D20">
        <w:rPr>
          <w:rFonts w:asciiTheme="minorHAnsi" w:eastAsia="Arial" w:hAnsiTheme="minorHAnsi" w:cstheme="minorHAnsi"/>
          <w:color w:val="000000" w:themeColor="text1"/>
          <w:sz w:val="20"/>
          <w:szCs w:val="20"/>
          <w:lang w:val="pl-PL"/>
        </w:rPr>
        <w:t xml:space="preserve"> Instalacja detekcji CO.</w:t>
      </w:r>
      <w:r w:rsidR="0022694E" w:rsidRPr="00835D20">
        <w:rPr>
          <w:rFonts w:asciiTheme="minorHAnsi" w:eastAsia="Arial" w:hAnsiTheme="minorHAnsi" w:cstheme="minorHAnsi"/>
          <w:color w:val="000000" w:themeColor="text1"/>
          <w:sz w:val="20"/>
          <w:szCs w:val="20"/>
          <w:lang w:val="pl-PL"/>
        </w:rPr>
        <w:t xml:space="preserve"> </w:t>
      </w:r>
      <w:r w:rsidRPr="00835D20">
        <w:rPr>
          <w:rFonts w:asciiTheme="minorHAnsi" w:eastAsia="Arial" w:hAnsiTheme="minorHAnsi" w:cstheme="minorHAnsi"/>
          <w:color w:val="000000" w:themeColor="text1"/>
          <w:sz w:val="20"/>
          <w:szCs w:val="20"/>
          <w:lang w:val="pl-PL"/>
        </w:rPr>
        <w:t>Instalacja wentylacji mechanicznej. Instalacja odgromowa. Instalacja kanalizacji sanitarnej. Odwodnienie posadzki wra</w:t>
      </w:r>
      <w:r w:rsidR="00B7148F" w:rsidRPr="00835D20">
        <w:rPr>
          <w:rFonts w:asciiTheme="minorHAnsi" w:eastAsia="Arial" w:hAnsiTheme="minorHAnsi" w:cstheme="minorHAnsi"/>
          <w:color w:val="000000" w:themeColor="text1"/>
          <w:sz w:val="20"/>
          <w:szCs w:val="20"/>
          <w:lang w:val="pl-PL"/>
        </w:rPr>
        <w:t xml:space="preserve">z </w:t>
      </w:r>
      <w:r w:rsidRPr="00835D20">
        <w:rPr>
          <w:rFonts w:asciiTheme="minorHAnsi" w:eastAsia="Arial" w:hAnsiTheme="minorHAnsi" w:cstheme="minorHAnsi"/>
          <w:color w:val="000000" w:themeColor="text1"/>
          <w:sz w:val="20"/>
          <w:szCs w:val="20"/>
          <w:lang w:val="pl-PL"/>
        </w:rPr>
        <w:t xml:space="preserve">z separatorem. Instalacje wody bytowo-gospodarczej. Instalacja hydrantowa. </w:t>
      </w:r>
      <w:bookmarkStart w:id="0" w:name="_Hlk235091311"/>
      <w:r w:rsidRPr="00835D20">
        <w:rPr>
          <w:rFonts w:asciiTheme="minorHAnsi" w:eastAsia="Arial" w:hAnsiTheme="minorHAnsi" w:cstheme="minorHAnsi"/>
          <w:color w:val="000000" w:themeColor="text1"/>
          <w:sz w:val="20"/>
          <w:szCs w:val="20"/>
          <w:lang w:val="pl-PL"/>
        </w:rPr>
        <w:t>Instalacja monitoringu (wejście i hale garażow</w:t>
      </w:r>
      <w:r w:rsidR="0022694E" w:rsidRPr="00835D20">
        <w:rPr>
          <w:rFonts w:asciiTheme="minorHAnsi" w:eastAsia="Arial" w:hAnsiTheme="minorHAnsi" w:cstheme="minorHAnsi"/>
          <w:color w:val="000000" w:themeColor="text1"/>
          <w:sz w:val="20"/>
          <w:szCs w:val="20"/>
          <w:lang w:val="pl-PL"/>
        </w:rPr>
        <w:t>e oraz elewacje frontowe budynku</w:t>
      </w:r>
      <w:r w:rsidR="006E54DF" w:rsidRPr="00835D20">
        <w:rPr>
          <w:rFonts w:asciiTheme="minorHAnsi" w:eastAsia="Arial" w:hAnsiTheme="minorHAnsi" w:cstheme="minorHAnsi"/>
          <w:color w:val="000000" w:themeColor="text1"/>
          <w:sz w:val="20"/>
          <w:szCs w:val="20"/>
          <w:lang w:val="pl-PL"/>
        </w:rPr>
        <w:t>)</w:t>
      </w:r>
      <w:r w:rsidRPr="00835D20">
        <w:rPr>
          <w:rFonts w:asciiTheme="minorHAnsi" w:eastAsia="Arial" w:hAnsiTheme="minorHAnsi" w:cstheme="minorHAnsi"/>
          <w:color w:val="000000" w:themeColor="text1"/>
          <w:sz w:val="20"/>
          <w:szCs w:val="20"/>
          <w:lang w:val="pl-PL"/>
        </w:rPr>
        <w:t>. Instalacja sygnalizacji świetlnej</w:t>
      </w:r>
      <w:r w:rsidRPr="008750E3">
        <w:rPr>
          <w:rFonts w:asciiTheme="minorHAnsi" w:eastAsia="Arial" w:hAnsiTheme="minorHAnsi" w:cstheme="minorHAnsi"/>
          <w:color w:val="000000" w:themeColor="text1"/>
          <w:sz w:val="20"/>
          <w:szCs w:val="20"/>
          <w:lang w:val="pl-PL"/>
        </w:rPr>
        <w:t xml:space="preserve"> sterująca ruchem na pochylni zjazdowej do garażu na kondygnacji </w:t>
      </w:r>
      <w:r w:rsidR="0022694E">
        <w:rPr>
          <w:rFonts w:asciiTheme="minorHAnsi" w:eastAsia="Arial" w:hAnsiTheme="minorHAnsi" w:cstheme="minorHAnsi"/>
          <w:color w:val="000000" w:themeColor="text1"/>
          <w:sz w:val="20"/>
          <w:szCs w:val="20"/>
          <w:lang w:val="pl-PL"/>
        </w:rPr>
        <w:t>-1 oraz system ogrzewania rampy zjazdowej.</w:t>
      </w:r>
      <w:bookmarkEnd w:id="0"/>
      <w:r w:rsidR="0022694E" w:rsidRPr="008750E3">
        <w:rPr>
          <w:rFonts w:asciiTheme="minorHAnsi" w:eastAsia="Arial" w:hAnsiTheme="minorHAnsi" w:cstheme="minorHAnsi"/>
          <w:color w:val="000000" w:themeColor="text1"/>
          <w:sz w:val="20"/>
          <w:szCs w:val="20"/>
          <w:lang w:val="pl-PL"/>
        </w:rPr>
        <w:t xml:space="preserve"> </w:t>
      </w:r>
      <w:r w:rsidR="0022694E">
        <w:rPr>
          <w:rFonts w:asciiTheme="minorHAnsi" w:eastAsia="Arial" w:hAnsiTheme="minorHAnsi" w:cstheme="minorHAnsi"/>
          <w:color w:val="000000" w:themeColor="text1"/>
          <w:sz w:val="20"/>
          <w:szCs w:val="20"/>
          <w:lang w:val="pl-PL"/>
        </w:rPr>
        <w:t>R</w:t>
      </w:r>
      <w:r w:rsidRPr="008750E3">
        <w:rPr>
          <w:rFonts w:asciiTheme="minorHAnsi" w:eastAsia="Arial" w:hAnsiTheme="minorHAnsi" w:cstheme="minorHAnsi"/>
          <w:color w:val="000000" w:themeColor="text1"/>
          <w:sz w:val="20"/>
          <w:szCs w:val="20"/>
          <w:lang w:val="pl-PL"/>
        </w:rPr>
        <w:t>uch po pochylni możliwy tylko w jednym kierunku jednocześnie.</w:t>
      </w:r>
    </w:p>
    <w:p w14:paraId="631442E3"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1B56EA70"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Bramy garażowe:</w:t>
      </w:r>
    </w:p>
    <w:p w14:paraId="706C9AB5"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lang w:val="pl-PL"/>
        </w:rPr>
        <w:t>Zdalnie sterowane.</w:t>
      </w:r>
    </w:p>
    <w:p w14:paraId="51E77176" w14:textId="77777777" w:rsidR="00F07EC4"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384F2B46" w14:textId="77777777" w:rsidR="00F07EC4"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30E76D36" w14:textId="77777777" w:rsidR="0022694E" w:rsidRDefault="0022694E" w:rsidP="00F07EC4">
      <w:pPr>
        <w:spacing w:after="0" w:line="360" w:lineRule="auto"/>
        <w:jc w:val="both"/>
        <w:rPr>
          <w:rFonts w:asciiTheme="minorHAnsi" w:eastAsia="Arial" w:hAnsiTheme="minorHAnsi" w:cstheme="minorHAnsi"/>
          <w:color w:val="000000" w:themeColor="text1"/>
          <w:sz w:val="20"/>
          <w:szCs w:val="20"/>
          <w:u w:val="single"/>
          <w:lang w:val="pl-PL"/>
        </w:rPr>
      </w:pPr>
    </w:p>
    <w:p w14:paraId="25912678" w14:textId="26341D2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r w:rsidRPr="001947EB">
        <w:rPr>
          <w:rFonts w:asciiTheme="minorHAnsi" w:eastAsia="Arial" w:hAnsiTheme="minorHAnsi" w:cstheme="minorHAnsi"/>
          <w:color w:val="000000" w:themeColor="text1"/>
          <w:sz w:val="20"/>
          <w:szCs w:val="20"/>
          <w:u w:val="single"/>
          <w:lang w:val="pl-PL"/>
        </w:rPr>
        <w:lastRenderedPageBreak/>
        <w:t>Miejsca parkingowe wewnętrzne:</w:t>
      </w:r>
    </w:p>
    <w:p w14:paraId="4C7D7D72" w14:textId="471D0074"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bookmarkStart w:id="1" w:name="_Hlk235091329"/>
      <w:r w:rsidRPr="001947EB">
        <w:rPr>
          <w:rFonts w:asciiTheme="minorHAnsi" w:eastAsia="Arial" w:hAnsiTheme="minorHAnsi" w:cstheme="minorHAnsi"/>
          <w:color w:val="000000" w:themeColor="text1"/>
          <w:sz w:val="20"/>
          <w:szCs w:val="20"/>
          <w:lang w:val="pl-PL"/>
        </w:rPr>
        <w:t>Miejsca postojowe w garażu podziemnym standard o szerokości 250cm</w:t>
      </w:r>
      <w:r w:rsidR="0022694E">
        <w:rPr>
          <w:rFonts w:asciiTheme="minorHAnsi" w:eastAsia="Arial" w:hAnsiTheme="minorHAnsi" w:cstheme="minorHAnsi"/>
          <w:color w:val="000000" w:themeColor="text1"/>
          <w:sz w:val="20"/>
          <w:szCs w:val="20"/>
          <w:lang w:val="pl-PL"/>
        </w:rPr>
        <w:t xml:space="preserve"> </w:t>
      </w:r>
      <w:r w:rsidRPr="001947EB">
        <w:rPr>
          <w:rFonts w:asciiTheme="minorHAnsi" w:eastAsia="Arial" w:hAnsiTheme="minorHAnsi" w:cstheme="minorHAnsi"/>
          <w:color w:val="000000" w:themeColor="text1"/>
          <w:sz w:val="20"/>
          <w:szCs w:val="20"/>
          <w:lang w:val="pl-PL"/>
        </w:rPr>
        <w:t>ora</w:t>
      </w:r>
      <w:r w:rsidR="0022694E">
        <w:rPr>
          <w:rFonts w:asciiTheme="minorHAnsi" w:eastAsia="Arial" w:hAnsiTheme="minorHAnsi" w:cstheme="minorHAnsi"/>
          <w:color w:val="000000" w:themeColor="text1"/>
          <w:sz w:val="20"/>
          <w:szCs w:val="20"/>
          <w:lang w:val="pl-PL"/>
        </w:rPr>
        <w:t>z dwa miejsca dla osób niepełnosprawnych o większych wymiarach.</w:t>
      </w:r>
      <w:r w:rsidR="0022694E" w:rsidRPr="001947EB">
        <w:rPr>
          <w:rFonts w:asciiTheme="minorHAnsi" w:eastAsia="Arial" w:hAnsiTheme="minorHAnsi" w:cstheme="minorHAnsi"/>
          <w:color w:val="000000" w:themeColor="text1"/>
          <w:sz w:val="20"/>
          <w:szCs w:val="20"/>
          <w:lang w:val="pl-PL"/>
        </w:rPr>
        <w:t xml:space="preserve"> </w:t>
      </w:r>
      <w:r w:rsidR="0022694E">
        <w:rPr>
          <w:rFonts w:asciiTheme="minorHAnsi" w:eastAsia="Arial" w:hAnsiTheme="minorHAnsi" w:cstheme="minorHAnsi"/>
          <w:color w:val="000000" w:themeColor="text1"/>
          <w:sz w:val="20"/>
          <w:szCs w:val="20"/>
          <w:lang w:val="pl-PL"/>
        </w:rPr>
        <w:t>M</w:t>
      </w:r>
      <w:r w:rsidRPr="001947EB">
        <w:rPr>
          <w:rFonts w:asciiTheme="minorHAnsi" w:eastAsia="Arial" w:hAnsiTheme="minorHAnsi" w:cstheme="minorHAnsi"/>
          <w:color w:val="000000" w:themeColor="text1"/>
          <w:sz w:val="20"/>
          <w:szCs w:val="20"/>
          <w:lang w:val="pl-PL"/>
        </w:rPr>
        <w:t>iejsca wyznaczone liniami i ponumerowane.</w:t>
      </w:r>
    </w:p>
    <w:bookmarkEnd w:id="1"/>
    <w:p w14:paraId="05424C91"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p>
    <w:p w14:paraId="5B801B75" w14:textId="77777777" w:rsidR="00F07EC4" w:rsidRPr="001947EB" w:rsidRDefault="00F07EC4" w:rsidP="00F07EC4">
      <w:pPr>
        <w:spacing w:after="0" w:line="360" w:lineRule="auto"/>
        <w:jc w:val="both"/>
        <w:rPr>
          <w:rFonts w:asciiTheme="minorHAnsi" w:eastAsia="Arial" w:hAnsiTheme="minorHAnsi" w:cstheme="minorHAnsi"/>
          <w:color w:val="000000" w:themeColor="text1"/>
          <w:sz w:val="20"/>
          <w:szCs w:val="20"/>
          <w:u w:val="single"/>
          <w:lang w:val="pl-PL"/>
        </w:rPr>
      </w:pPr>
      <w:r w:rsidRPr="001947EB">
        <w:rPr>
          <w:rFonts w:asciiTheme="minorHAnsi" w:eastAsia="Arial" w:hAnsiTheme="minorHAnsi" w:cstheme="minorHAnsi"/>
          <w:color w:val="000000" w:themeColor="text1"/>
          <w:sz w:val="20"/>
          <w:szCs w:val="20"/>
          <w:u w:val="single"/>
          <w:lang w:val="pl-PL"/>
        </w:rPr>
        <w:t>Komórki lokatorskie i schowki lokatorskie na kondygnacjach podziemnych:</w:t>
      </w:r>
    </w:p>
    <w:p w14:paraId="5CAA4DF7" w14:textId="3D68B31A" w:rsidR="00F07EC4" w:rsidRPr="001947EB" w:rsidRDefault="00F07EC4" w:rsidP="00F07EC4">
      <w:pPr>
        <w:spacing w:after="0" w:line="360" w:lineRule="auto"/>
        <w:jc w:val="both"/>
        <w:rPr>
          <w:rFonts w:asciiTheme="minorHAnsi" w:eastAsia="Arial" w:hAnsiTheme="minorHAnsi" w:cstheme="minorHAnsi"/>
          <w:color w:val="000000" w:themeColor="text1"/>
          <w:sz w:val="20"/>
          <w:szCs w:val="20"/>
          <w:lang w:val="pl-PL"/>
        </w:rPr>
      </w:pPr>
      <w:bookmarkStart w:id="2" w:name="_Hlk235091338"/>
      <w:r w:rsidRPr="001947EB">
        <w:rPr>
          <w:rFonts w:asciiTheme="minorHAnsi" w:eastAsia="Arial" w:hAnsiTheme="minorHAnsi" w:cstheme="minorHAnsi"/>
          <w:color w:val="000000" w:themeColor="text1"/>
          <w:sz w:val="20"/>
          <w:szCs w:val="20"/>
          <w:lang w:val="pl-PL"/>
        </w:rPr>
        <w:t xml:space="preserve">Posadzka betonowa przemysłowa wykończona </w:t>
      </w:r>
      <w:r w:rsidR="0022694E">
        <w:rPr>
          <w:rFonts w:asciiTheme="minorHAnsi" w:eastAsia="Arial" w:hAnsiTheme="minorHAnsi" w:cstheme="minorHAnsi"/>
          <w:color w:val="000000" w:themeColor="text1"/>
          <w:sz w:val="20"/>
          <w:szCs w:val="20"/>
          <w:lang w:val="pl-PL"/>
        </w:rPr>
        <w:t xml:space="preserve">płytkami </w:t>
      </w:r>
      <w:proofErr w:type="spellStart"/>
      <w:r w:rsidR="0022694E">
        <w:rPr>
          <w:rFonts w:asciiTheme="minorHAnsi" w:eastAsia="Arial" w:hAnsiTheme="minorHAnsi" w:cstheme="minorHAnsi"/>
          <w:color w:val="000000" w:themeColor="text1"/>
          <w:sz w:val="20"/>
          <w:szCs w:val="20"/>
          <w:lang w:val="pl-PL"/>
        </w:rPr>
        <w:t>gresowymi</w:t>
      </w:r>
      <w:proofErr w:type="spellEnd"/>
      <w:r w:rsidR="0022694E">
        <w:rPr>
          <w:rFonts w:asciiTheme="minorHAnsi" w:eastAsia="Arial" w:hAnsiTheme="minorHAnsi" w:cstheme="minorHAnsi"/>
          <w:color w:val="000000" w:themeColor="text1"/>
          <w:sz w:val="20"/>
          <w:szCs w:val="20"/>
          <w:lang w:val="pl-PL"/>
        </w:rPr>
        <w:t>.</w:t>
      </w:r>
      <w:bookmarkEnd w:id="2"/>
      <w:r w:rsidRPr="001947EB">
        <w:rPr>
          <w:rFonts w:asciiTheme="minorHAnsi" w:eastAsia="Arial" w:hAnsiTheme="minorHAnsi" w:cstheme="minorHAnsi"/>
          <w:color w:val="000000" w:themeColor="text1"/>
          <w:sz w:val="20"/>
          <w:szCs w:val="20"/>
          <w:lang w:val="pl-PL"/>
        </w:rPr>
        <w:t xml:space="preserve"> Ściany wykonane z konstrukcji z blachy systemowej. Ściany murowane lub żelbetowe. Instalacja elektryczna oświetleniowa.</w:t>
      </w:r>
    </w:p>
    <w:p w14:paraId="4053DA30" w14:textId="3AB19BC9" w:rsidR="00F07EC4" w:rsidRDefault="00F07EC4" w:rsidP="00F07EC4">
      <w:pPr>
        <w:spacing w:after="0" w:line="360" w:lineRule="auto"/>
        <w:jc w:val="both"/>
        <w:rPr>
          <w:rFonts w:asciiTheme="minorHAnsi" w:eastAsia="Arial" w:hAnsiTheme="minorHAnsi" w:cstheme="minorHAnsi"/>
          <w:color w:val="FF0000"/>
          <w:sz w:val="20"/>
          <w:szCs w:val="20"/>
          <w:lang w:val="pl-PL"/>
        </w:rPr>
      </w:pPr>
      <w:r w:rsidRPr="001947EB">
        <w:rPr>
          <w:rFonts w:asciiTheme="minorHAnsi" w:eastAsia="Arial" w:hAnsiTheme="minorHAnsi" w:cstheme="minorHAnsi"/>
          <w:color w:val="FF0000"/>
          <w:sz w:val="20"/>
          <w:szCs w:val="20"/>
          <w:lang w:val="pl-PL"/>
        </w:rPr>
        <w:t>Uwaga! Na Nabywcy ciąży obowiązek zachowania odpowiedniego rygoru pożarowego przy przechowywaniu przedmiotów w pomieszczeniach schowków i komórek. Kategoryczny zakaz składowania materiałów łatwopalnych.</w:t>
      </w:r>
    </w:p>
    <w:p w14:paraId="31A59462" w14:textId="77777777" w:rsidR="00954CC1" w:rsidRDefault="00954CC1" w:rsidP="00F07EC4">
      <w:pPr>
        <w:spacing w:after="0" w:line="360" w:lineRule="auto"/>
        <w:jc w:val="both"/>
        <w:rPr>
          <w:rFonts w:asciiTheme="minorHAnsi" w:eastAsia="Arial" w:hAnsiTheme="minorHAnsi" w:cstheme="minorHAnsi"/>
          <w:color w:val="FF0000"/>
          <w:sz w:val="20"/>
          <w:szCs w:val="20"/>
          <w:lang w:val="pl-PL"/>
        </w:rPr>
      </w:pPr>
    </w:p>
    <w:p w14:paraId="49CC8E68" w14:textId="160B0136" w:rsidR="00954CC1" w:rsidRPr="00954CC1" w:rsidRDefault="00954CC1" w:rsidP="00954CC1">
      <w:pPr>
        <w:spacing w:after="0" w:line="360" w:lineRule="auto"/>
        <w:jc w:val="center"/>
        <w:rPr>
          <w:rFonts w:asciiTheme="minorHAnsi" w:eastAsia="Arial" w:hAnsiTheme="minorHAnsi" w:cstheme="minorHAnsi"/>
          <w:b/>
          <w:bCs/>
          <w:color w:val="auto"/>
          <w:sz w:val="20"/>
          <w:szCs w:val="20"/>
          <w:lang w:val="pl-PL"/>
        </w:rPr>
      </w:pPr>
      <w:r w:rsidRPr="00954CC1">
        <w:rPr>
          <w:rFonts w:asciiTheme="minorHAnsi" w:eastAsia="Arial" w:hAnsiTheme="minorHAnsi" w:cstheme="minorHAnsi"/>
          <w:b/>
          <w:bCs/>
          <w:color w:val="auto"/>
          <w:sz w:val="20"/>
          <w:szCs w:val="20"/>
          <w:lang w:val="pl-PL"/>
        </w:rPr>
        <w:t>Standard techniczny</w:t>
      </w:r>
      <w:r>
        <w:rPr>
          <w:rFonts w:asciiTheme="minorHAnsi" w:eastAsia="Arial" w:hAnsiTheme="minorHAnsi" w:cstheme="minorHAnsi"/>
          <w:b/>
          <w:bCs/>
          <w:color w:val="auto"/>
          <w:sz w:val="20"/>
          <w:szCs w:val="20"/>
          <w:lang w:val="pl-PL"/>
        </w:rPr>
        <w:t xml:space="preserve"> - </w:t>
      </w:r>
      <w:r w:rsidRPr="00954CC1">
        <w:rPr>
          <w:rFonts w:asciiTheme="minorHAnsi" w:eastAsia="Arial" w:hAnsiTheme="minorHAnsi" w:cstheme="minorHAnsi"/>
          <w:b/>
          <w:bCs/>
          <w:color w:val="auto"/>
          <w:sz w:val="20"/>
          <w:szCs w:val="20"/>
          <w:lang w:val="pl-PL"/>
        </w:rPr>
        <w:t>TEREN ZEWNĘTRZNY</w:t>
      </w:r>
    </w:p>
    <w:p w14:paraId="477FFB81" w14:textId="77777777" w:rsidR="00954CC1" w:rsidRPr="00954CC1" w:rsidRDefault="00954CC1" w:rsidP="00954CC1">
      <w:pPr>
        <w:spacing w:after="0" w:line="360" w:lineRule="auto"/>
        <w:jc w:val="both"/>
        <w:rPr>
          <w:rFonts w:asciiTheme="minorHAnsi" w:eastAsia="Arial" w:hAnsiTheme="minorHAnsi" w:cstheme="minorHAnsi"/>
          <w:b/>
          <w:bCs/>
          <w:color w:val="auto"/>
          <w:sz w:val="20"/>
          <w:szCs w:val="20"/>
          <w:lang w:val="pl-PL"/>
        </w:rPr>
      </w:pPr>
    </w:p>
    <w:p w14:paraId="13E067E5" w14:textId="77777777" w:rsidR="00954CC1" w:rsidRPr="00954CC1" w:rsidRDefault="00954CC1" w:rsidP="00954CC1">
      <w:pPr>
        <w:spacing w:after="0" w:line="360" w:lineRule="auto"/>
        <w:jc w:val="both"/>
        <w:rPr>
          <w:rFonts w:asciiTheme="minorHAnsi" w:eastAsia="Arial" w:hAnsiTheme="minorHAnsi" w:cstheme="minorHAnsi"/>
          <w:color w:val="auto"/>
          <w:sz w:val="20"/>
          <w:szCs w:val="20"/>
          <w:u w:val="single"/>
          <w:lang w:val="pl-PL"/>
        </w:rPr>
      </w:pPr>
      <w:r w:rsidRPr="00954CC1">
        <w:rPr>
          <w:rFonts w:asciiTheme="minorHAnsi" w:eastAsia="Arial" w:hAnsiTheme="minorHAnsi" w:cstheme="minorHAnsi"/>
          <w:color w:val="auto"/>
          <w:sz w:val="20"/>
          <w:szCs w:val="20"/>
          <w:u w:val="single"/>
          <w:lang w:val="pl-PL"/>
        </w:rPr>
        <w:t>Informacje ogólne:</w:t>
      </w:r>
    </w:p>
    <w:p w14:paraId="22FE827A" w14:textId="69849B27" w:rsidR="00954CC1" w:rsidRPr="00954CC1" w:rsidRDefault="00954CC1" w:rsidP="00954CC1">
      <w:pPr>
        <w:spacing w:after="0" w:line="360" w:lineRule="auto"/>
        <w:jc w:val="both"/>
        <w:rPr>
          <w:rFonts w:asciiTheme="minorHAnsi" w:eastAsia="Arial" w:hAnsiTheme="minorHAnsi" w:cstheme="minorHAnsi"/>
          <w:color w:val="auto"/>
          <w:sz w:val="20"/>
          <w:szCs w:val="20"/>
          <w:lang w:val="pl-PL"/>
        </w:rPr>
      </w:pPr>
      <w:r w:rsidRPr="00954CC1">
        <w:rPr>
          <w:rFonts w:asciiTheme="minorHAnsi" w:eastAsia="Arial" w:hAnsiTheme="minorHAnsi" w:cstheme="minorHAnsi"/>
          <w:color w:val="auto"/>
          <w:sz w:val="20"/>
          <w:szCs w:val="20"/>
          <w:lang w:val="pl-PL"/>
        </w:rPr>
        <w:t>Wjazd i wejście do budynku bezpośrednio z ulicy, utwardzone kostka betonowa. Monitoring wejścia do klatki schodowej</w:t>
      </w:r>
      <w:r w:rsidR="0022694E">
        <w:rPr>
          <w:rFonts w:asciiTheme="minorHAnsi" w:eastAsia="Arial" w:hAnsiTheme="minorHAnsi" w:cstheme="minorHAnsi"/>
          <w:color w:val="auto"/>
          <w:sz w:val="20"/>
          <w:szCs w:val="20"/>
          <w:lang w:val="pl-PL"/>
        </w:rPr>
        <w:t xml:space="preserve"> oraz elewacji frontowych budynku. Stojaki rowerowe przy wejściu do klatki schodowej.</w:t>
      </w:r>
    </w:p>
    <w:p w14:paraId="18E04456" w14:textId="77777777" w:rsidR="00954CC1" w:rsidRPr="00954CC1" w:rsidRDefault="00954CC1" w:rsidP="00954CC1">
      <w:pPr>
        <w:spacing w:after="0" w:line="360" w:lineRule="auto"/>
        <w:jc w:val="both"/>
        <w:rPr>
          <w:rFonts w:asciiTheme="minorHAnsi" w:eastAsia="Arial" w:hAnsiTheme="minorHAnsi" w:cstheme="minorHAnsi"/>
          <w:color w:val="auto"/>
          <w:sz w:val="20"/>
          <w:szCs w:val="20"/>
          <w:u w:val="single"/>
          <w:lang w:val="pl-PL"/>
        </w:rPr>
      </w:pPr>
    </w:p>
    <w:p w14:paraId="6EAA4BB1" w14:textId="77777777" w:rsidR="00954CC1" w:rsidRPr="00954CC1" w:rsidRDefault="00954CC1" w:rsidP="00954CC1">
      <w:pPr>
        <w:spacing w:after="0" w:line="360" w:lineRule="auto"/>
        <w:jc w:val="both"/>
        <w:rPr>
          <w:rFonts w:asciiTheme="minorHAnsi" w:eastAsia="Arial" w:hAnsiTheme="minorHAnsi" w:cstheme="minorHAnsi"/>
          <w:color w:val="auto"/>
          <w:sz w:val="20"/>
          <w:szCs w:val="20"/>
          <w:u w:val="single"/>
          <w:lang w:val="pl-PL"/>
        </w:rPr>
      </w:pPr>
      <w:r w:rsidRPr="00954CC1">
        <w:rPr>
          <w:rFonts w:asciiTheme="minorHAnsi" w:eastAsia="Arial" w:hAnsiTheme="minorHAnsi" w:cstheme="minorHAnsi"/>
          <w:color w:val="auto"/>
          <w:sz w:val="20"/>
          <w:szCs w:val="20"/>
          <w:u w:val="single"/>
          <w:lang w:val="pl-PL"/>
        </w:rPr>
        <w:t>Zieleń:</w:t>
      </w:r>
    </w:p>
    <w:p w14:paraId="3071B172" w14:textId="1626A4D6" w:rsidR="00954CC1" w:rsidRPr="00954CC1" w:rsidRDefault="00954CC1" w:rsidP="00954CC1">
      <w:pPr>
        <w:spacing w:after="0" w:line="360" w:lineRule="auto"/>
        <w:jc w:val="both"/>
        <w:rPr>
          <w:rFonts w:asciiTheme="minorHAnsi" w:eastAsia="Arial" w:hAnsiTheme="minorHAnsi" w:cstheme="minorHAnsi"/>
          <w:color w:val="auto"/>
          <w:sz w:val="20"/>
          <w:szCs w:val="20"/>
          <w:lang w:val="pl-PL"/>
        </w:rPr>
      </w:pPr>
      <w:r w:rsidRPr="00954CC1">
        <w:rPr>
          <w:rFonts w:asciiTheme="minorHAnsi" w:eastAsia="Arial" w:hAnsiTheme="minorHAnsi" w:cstheme="minorHAnsi"/>
          <w:color w:val="auto"/>
          <w:sz w:val="20"/>
          <w:szCs w:val="20"/>
          <w:lang w:val="pl-PL"/>
        </w:rPr>
        <w:t>Zieleń niska, zieleń istniejąca.</w:t>
      </w:r>
    </w:p>
    <w:sectPr w:rsidR="00954CC1" w:rsidRPr="00954CC1" w:rsidSect="00B047E7">
      <w:headerReference w:type="default" r:id="rId8"/>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8EA8A" w14:textId="77777777" w:rsidR="000622B3" w:rsidRDefault="000622B3" w:rsidP="00B047E7">
      <w:pPr>
        <w:spacing w:after="0" w:line="240" w:lineRule="auto"/>
      </w:pPr>
      <w:r>
        <w:separator/>
      </w:r>
    </w:p>
  </w:endnote>
  <w:endnote w:type="continuationSeparator" w:id="0">
    <w:p w14:paraId="47FAA3A7" w14:textId="77777777" w:rsidR="000622B3" w:rsidRDefault="000622B3" w:rsidP="00B04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685C6" w14:textId="77777777" w:rsidR="000622B3" w:rsidRDefault="000622B3" w:rsidP="00B047E7">
      <w:pPr>
        <w:spacing w:after="0" w:line="240" w:lineRule="auto"/>
      </w:pPr>
      <w:r>
        <w:separator/>
      </w:r>
    </w:p>
  </w:footnote>
  <w:footnote w:type="continuationSeparator" w:id="0">
    <w:p w14:paraId="5EB507C9" w14:textId="77777777" w:rsidR="000622B3" w:rsidRDefault="000622B3" w:rsidP="00B04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D893" w14:textId="77777777" w:rsidR="00B047E7" w:rsidRDefault="00B047E7">
    <w:pPr>
      <w:pStyle w:val="Nagwek"/>
    </w:pPr>
    <w:r>
      <w:rPr>
        <w:noProof/>
      </w:rPr>
      <w:drawing>
        <wp:anchor distT="0" distB="0" distL="114300" distR="114300" simplePos="0" relativeHeight="251657216" behindDoc="1" locked="0" layoutInCell="1" allowOverlap="1" wp14:anchorId="64C33023" wp14:editId="2F1AA361">
          <wp:simplePos x="0" y="0"/>
          <wp:positionH relativeFrom="column">
            <wp:posOffset>-950595</wp:posOffset>
          </wp:positionH>
          <wp:positionV relativeFrom="paragraph">
            <wp:posOffset>-468630</wp:posOffset>
          </wp:positionV>
          <wp:extent cx="7607272" cy="10759535"/>
          <wp:effectExtent l="0" t="0" r="0" b="0"/>
          <wp:wrapNone/>
          <wp:docPr id="178756442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95415" name="Obraz 1885495415"/>
                  <pic:cNvPicPr/>
                </pic:nvPicPr>
                <pic:blipFill>
                  <a:blip r:embed="rId1">
                    <a:extLst>
                      <a:ext uri="{28A0092B-C50C-407E-A947-70E740481C1C}">
                        <a14:useLocalDpi xmlns:a14="http://schemas.microsoft.com/office/drawing/2010/main" val="0"/>
                      </a:ext>
                    </a:extLst>
                  </a:blip>
                  <a:stretch>
                    <a:fillRect/>
                  </a:stretch>
                </pic:blipFill>
                <pic:spPr>
                  <a:xfrm>
                    <a:off x="0" y="0"/>
                    <a:ext cx="7624801" cy="1078432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1075"/>
    <w:multiLevelType w:val="hybridMultilevel"/>
    <w:tmpl w:val="07CC7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4A6B21"/>
    <w:multiLevelType w:val="hybridMultilevel"/>
    <w:tmpl w:val="2F367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331571"/>
    <w:multiLevelType w:val="hybridMultilevel"/>
    <w:tmpl w:val="A9F839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1122B59"/>
    <w:multiLevelType w:val="hybridMultilevel"/>
    <w:tmpl w:val="53160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7018241">
    <w:abstractNumId w:val="1"/>
  </w:num>
  <w:num w:numId="2" w16cid:durableId="1233732722">
    <w:abstractNumId w:val="0"/>
  </w:num>
  <w:num w:numId="3" w16cid:durableId="139663435">
    <w:abstractNumId w:val="2"/>
  </w:num>
  <w:num w:numId="4" w16cid:durableId="1991320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E7"/>
    <w:rsid w:val="00044CF0"/>
    <w:rsid w:val="000622B3"/>
    <w:rsid w:val="000E178A"/>
    <w:rsid w:val="001056D1"/>
    <w:rsid w:val="0022694E"/>
    <w:rsid w:val="0023228D"/>
    <w:rsid w:val="00272555"/>
    <w:rsid w:val="002802AF"/>
    <w:rsid w:val="002D56AE"/>
    <w:rsid w:val="002E10F0"/>
    <w:rsid w:val="002E694A"/>
    <w:rsid w:val="0030296F"/>
    <w:rsid w:val="00345001"/>
    <w:rsid w:val="00353AD1"/>
    <w:rsid w:val="003812AC"/>
    <w:rsid w:val="004659B0"/>
    <w:rsid w:val="0049607F"/>
    <w:rsid w:val="004F127D"/>
    <w:rsid w:val="00526D0D"/>
    <w:rsid w:val="00573414"/>
    <w:rsid w:val="005F63F2"/>
    <w:rsid w:val="00602BBF"/>
    <w:rsid w:val="00614752"/>
    <w:rsid w:val="00696829"/>
    <w:rsid w:val="006B4C8C"/>
    <w:rsid w:val="006C20AC"/>
    <w:rsid w:val="006E54DF"/>
    <w:rsid w:val="007104B0"/>
    <w:rsid w:val="00777FED"/>
    <w:rsid w:val="007955AE"/>
    <w:rsid w:val="00797FCC"/>
    <w:rsid w:val="007A1AF7"/>
    <w:rsid w:val="007A1B3C"/>
    <w:rsid w:val="007A4376"/>
    <w:rsid w:val="00835D20"/>
    <w:rsid w:val="00846B57"/>
    <w:rsid w:val="00886C3D"/>
    <w:rsid w:val="008C1CA4"/>
    <w:rsid w:val="008E0FA2"/>
    <w:rsid w:val="00954CC1"/>
    <w:rsid w:val="009A6FBD"/>
    <w:rsid w:val="00A1696B"/>
    <w:rsid w:val="00AA2A60"/>
    <w:rsid w:val="00AB7015"/>
    <w:rsid w:val="00AF2814"/>
    <w:rsid w:val="00B047E7"/>
    <w:rsid w:val="00B16190"/>
    <w:rsid w:val="00B552C7"/>
    <w:rsid w:val="00B6343E"/>
    <w:rsid w:val="00B67F0E"/>
    <w:rsid w:val="00B7148F"/>
    <w:rsid w:val="00B81C6E"/>
    <w:rsid w:val="00B878F1"/>
    <w:rsid w:val="00BA643C"/>
    <w:rsid w:val="00BC2C1C"/>
    <w:rsid w:val="00D41698"/>
    <w:rsid w:val="00D865DA"/>
    <w:rsid w:val="00E701E0"/>
    <w:rsid w:val="00E773C2"/>
    <w:rsid w:val="00EB67BF"/>
    <w:rsid w:val="00F07EC4"/>
    <w:rsid w:val="00F12DC1"/>
    <w:rsid w:val="00F727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4AF39"/>
  <w15:chartTrackingRefBased/>
  <w15:docId w15:val="{F5D7FC6D-3E69-4B3E-AA6B-47F3E16D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01E0"/>
    <w:rPr>
      <w:rFonts w:ascii="Calibri" w:eastAsia="Calibri" w:hAnsi="Calibri" w:cs="Times New Roman"/>
      <w:color w:val="000000"/>
      <w:szCs w:val="24"/>
      <w:lang w:val="en" w:eastAsia="e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47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47E7"/>
  </w:style>
  <w:style w:type="paragraph" w:styleId="Stopka">
    <w:name w:val="footer"/>
    <w:basedOn w:val="Normalny"/>
    <w:link w:val="StopkaZnak"/>
    <w:uiPriority w:val="99"/>
    <w:unhideWhenUsed/>
    <w:rsid w:val="00B047E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47E7"/>
  </w:style>
  <w:style w:type="paragraph" w:styleId="Akapitzlist">
    <w:name w:val="List Paragraph"/>
    <w:basedOn w:val="Normalny"/>
    <w:uiPriority w:val="34"/>
    <w:qFormat/>
    <w:rsid w:val="00E701E0"/>
    <w:pPr>
      <w:ind w:left="720"/>
      <w:contextualSpacing/>
    </w:pPr>
  </w:style>
  <w:style w:type="paragraph" w:styleId="Poprawka">
    <w:name w:val="Revision"/>
    <w:hidden/>
    <w:uiPriority w:val="99"/>
    <w:semiHidden/>
    <w:rsid w:val="007A4376"/>
    <w:pPr>
      <w:spacing w:after="0" w:line="240" w:lineRule="auto"/>
    </w:pPr>
    <w:rPr>
      <w:rFonts w:ascii="Calibri" w:eastAsia="Calibri" w:hAnsi="Calibri" w:cs="Times New Roman"/>
      <w:color w:val="000000"/>
      <w:szCs w:val="24"/>
      <w:lang w:val="en" w:eastAsia="en"/>
    </w:rPr>
  </w:style>
  <w:style w:type="character" w:styleId="Odwoaniedokomentarza">
    <w:name w:val="annotation reference"/>
    <w:basedOn w:val="Domylnaczcionkaakapitu"/>
    <w:uiPriority w:val="99"/>
    <w:semiHidden/>
    <w:unhideWhenUsed/>
    <w:rsid w:val="005F63F2"/>
    <w:rPr>
      <w:sz w:val="16"/>
      <w:szCs w:val="16"/>
    </w:rPr>
  </w:style>
  <w:style w:type="paragraph" w:styleId="Tekstkomentarza">
    <w:name w:val="annotation text"/>
    <w:basedOn w:val="Normalny"/>
    <w:link w:val="TekstkomentarzaZnak"/>
    <w:uiPriority w:val="99"/>
    <w:unhideWhenUsed/>
    <w:rsid w:val="005F63F2"/>
    <w:pPr>
      <w:spacing w:line="240" w:lineRule="auto"/>
    </w:pPr>
    <w:rPr>
      <w:sz w:val="20"/>
      <w:szCs w:val="20"/>
    </w:rPr>
  </w:style>
  <w:style w:type="character" w:customStyle="1" w:styleId="TekstkomentarzaZnak">
    <w:name w:val="Tekst komentarza Znak"/>
    <w:basedOn w:val="Domylnaczcionkaakapitu"/>
    <w:link w:val="Tekstkomentarza"/>
    <w:uiPriority w:val="99"/>
    <w:rsid w:val="005F63F2"/>
    <w:rPr>
      <w:rFonts w:ascii="Calibri" w:eastAsia="Calibri" w:hAnsi="Calibri" w:cs="Times New Roman"/>
      <w:color w:val="000000"/>
      <w:sz w:val="20"/>
      <w:szCs w:val="20"/>
      <w:lang w:val="en" w:eastAsia="en"/>
    </w:rPr>
  </w:style>
  <w:style w:type="paragraph" w:styleId="Tematkomentarza">
    <w:name w:val="annotation subject"/>
    <w:basedOn w:val="Tekstkomentarza"/>
    <w:next w:val="Tekstkomentarza"/>
    <w:link w:val="TematkomentarzaZnak"/>
    <w:uiPriority w:val="99"/>
    <w:semiHidden/>
    <w:unhideWhenUsed/>
    <w:rsid w:val="005F63F2"/>
    <w:rPr>
      <w:b/>
      <w:bCs/>
    </w:rPr>
  </w:style>
  <w:style w:type="character" w:customStyle="1" w:styleId="TematkomentarzaZnak">
    <w:name w:val="Temat komentarza Znak"/>
    <w:basedOn w:val="TekstkomentarzaZnak"/>
    <w:link w:val="Tematkomentarza"/>
    <w:uiPriority w:val="99"/>
    <w:semiHidden/>
    <w:rsid w:val="005F63F2"/>
    <w:rPr>
      <w:rFonts w:ascii="Calibri" w:eastAsia="Calibri" w:hAnsi="Calibri" w:cs="Times New Roman"/>
      <w:b/>
      <w:bCs/>
      <w:color w:val="000000"/>
      <w:sz w:val="20"/>
      <w:szCs w:val="2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19504">
      <w:bodyDiv w:val="1"/>
      <w:marLeft w:val="0"/>
      <w:marRight w:val="0"/>
      <w:marTop w:val="0"/>
      <w:marBottom w:val="0"/>
      <w:divBdr>
        <w:top w:val="none" w:sz="0" w:space="0" w:color="auto"/>
        <w:left w:val="none" w:sz="0" w:space="0" w:color="auto"/>
        <w:bottom w:val="none" w:sz="0" w:space="0" w:color="auto"/>
        <w:right w:val="none" w:sz="0" w:space="0" w:color="auto"/>
      </w:divBdr>
    </w:div>
    <w:div w:id="100552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82290-5B24-4583-95D7-6C3B8C655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1644</Words>
  <Characters>9866</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Perucka</dc:creator>
  <cp:keywords/>
  <dc:description/>
  <cp:lastModifiedBy>Heritage Invest Park</cp:lastModifiedBy>
  <cp:revision>18</cp:revision>
  <dcterms:created xsi:type="dcterms:W3CDTF">2024-11-15T10:39:00Z</dcterms:created>
  <dcterms:modified xsi:type="dcterms:W3CDTF">2026-07-16T11:46:00Z</dcterms:modified>
</cp:coreProperties>
</file>